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66E" w:rsidRPr="008A2969" w:rsidRDefault="009D666E" w:rsidP="009D666E">
      <w:pPr>
        <w:ind w:right="-874"/>
        <w:rPr>
          <w:rFonts w:ascii="Verdana" w:hAnsi="Verdana"/>
          <w:b/>
          <w:color w:val="000080"/>
          <w:sz w:val="28"/>
          <w:szCs w:val="28"/>
        </w:rPr>
      </w:pPr>
      <w:bookmarkStart w:id="0" w:name="_GoBack"/>
      <w:bookmarkEnd w:id="0"/>
      <w:r w:rsidRPr="008A2969">
        <w:rPr>
          <w:rFonts w:ascii="Verdana" w:hAnsi="Verdana"/>
          <w:b/>
          <w:color w:val="000080"/>
          <w:sz w:val="28"/>
          <w:szCs w:val="28"/>
        </w:rPr>
        <w:t xml:space="preserve">CHECKLIST FOR CONDUCTING A HUMAN FACTORS ASSESSMENT OF CCTV CONTROL ROOMS </w:t>
      </w:r>
    </w:p>
    <w:p w:rsidR="009D666E" w:rsidRDefault="009D666E" w:rsidP="009D666E">
      <w:pPr>
        <w:ind w:right="-688"/>
        <w:rPr>
          <w:rFonts w:ascii="Verdana" w:hAnsi="Verdana"/>
          <w:b/>
          <w:color w:val="000080"/>
          <w:sz w:val="28"/>
          <w:szCs w:val="28"/>
        </w:rPr>
      </w:pPr>
    </w:p>
    <w:p w:rsidR="00DC19F3" w:rsidRPr="00856052" w:rsidRDefault="00DC19F3" w:rsidP="00DC19F3">
      <w:pPr>
        <w:rPr>
          <w:rFonts w:ascii="Arial" w:hAnsi="Arial" w:cs="Arial"/>
          <w:b/>
          <w:i/>
        </w:rPr>
      </w:pPr>
      <w:r w:rsidRPr="00856052">
        <w:rPr>
          <w:rFonts w:ascii="Arial" w:hAnsi="Arial" w:cs="Arial"/>
          <w:b/>
          <w:i/>
        </w:rPr>
        <w:t xml:space="preserve">Important: read this before undertaking the Human Factors </w:t>
      </w:r>
      <w:r w:rsidR="00A85951" w:rsidRPr="00856052">
        <w:rPr>
          <w:rFonts w:ascii="Arial" w:hAnsi="Arial" w:cs="Arial"/>
          <w:b/>
          <w:i/>
        </w:rPr>
        <w:t>Checklist</w:t>
      </w:r>
    </w:p>
    <w:p w:rsidR="00DC19F3" w:rsidRDefault="00DC19F3" w:rsidP="009D666E">
      <w:pPr>
        <w:ind w:right="-688"/>
        <w:rPr>
          <w:rFonts w:ascii="Verdana" w:hAnsi="Verdana"/>
          <w:b/>
          <w:color w:val="000080"/>
          <w:sz w:val="28"/>
          <w:szCs w:val="28"/>
        </w:rPr>
      </w:pPr>
    </w:p>
    <w:p w:rsidR="009D666E" w:rsidRPr="009D666E" w:rsidRDefault="009D666E" w:rsidP="009D666E">
      <w:pPr>
        <w:ind w:right="-688"/>
        <w:rPr>
          <w:rFonts w:ascii="Verdana" w:hAnsi="Verdana"/>
          <w:b/>
          <w:color w:val="000080"/>
          <w:sz w:val="28"/>
          <w:szCs w:val="28"/>
        </w:rPr>
      </w:pPr>
      <w:r w:rsidRPr="009D666E">
        <w:rPr>
          <w:rFonts w:ascii="Verdana" w:hAnsi="Verdana"/>
          <w:b/>
          <w:color w:val="000080"/>
          <w:sz w:val="28"/>
          <w:szCs w:val="28"/>
        </w:rPr>
        <w:t>Full instructions</w:t>
      </w:r>
    </w:p>
    <w:p w:rsidR="009D666E" w:rsidRDefault="009D666E" w:rsidP="009D666E">
      <w:pPr>
        <w:ind w:right="-688"/>
        <w:rPr>
          <w:rFonts w:ascii="Verdana" w:hAnsi="Verdana"/>
          <w:b/>
          <w:color w:val="000080"/>
          <w:sz w:val="22"/>
          <w:szCs w:val="22"/>
        </w:rPr>
      </w:pPr>
    </w:p>
    <w:p w:rsidR="009D666E" w:rsidRDefault="009D666E" w:rsidP="009D666E">
      <w:pPr>
        <w:ind w:right="-688"/>
        <w:rPr>
          <w:rFonts w:ascii="Verdana" w:hAnsi="Verdana"/>
          <w:b/>
          <w:color w:val="000080"/>
          <w:sz w:val="22"/>
          <w:szCs w:val="22"/>
        </w:rPr>
      </w:pPr>
      <w:r>
        <w:rPr>
          <w:rFonts w:ascii="Verdana" w:hAnsi="Verdana"/>
          <w:b/>
          <w:color w:val="000080"/>
          <w:sz w:val="22"/>
          <w:szCs w:val="22"/>
        </w:rPr>
        <w:t>Aims</w:t>
      </w:r>
    </w:p>
    <w:p w:rsidR="00247689" w:rsidRDefault="00247689" w:rsidP="009D666E">
      <w:pPr>
        <w:ind w:right="-688"/>
        <w:rPr>
          <w:rFonts w:ascii="Verdana" w:hAnsi="Verdana"/>
          <w:b/>
          <w:color w:val="000080"/>
          <w:sz w:val="22"/>
          <w:szCs w:val="22"/>
        </w:rPr>
      </w:pPr>
    </w:p>
    <w:p w:rsidR="00AE6F96" w:rsidRDefault="00A85951" w:rsidP="007D64EF">
      <w:pPr>
        <w:numPr>
          <w:ilvl w:val="0"/>
          <w:numId w:val="2"/>
        </w:numPr>
        <w:tabs>
          <w:tab w:val="num" w:pos="360"/>
        </w:tabs>
        <w:ind w:left="360"/>
        <w:jc w:val="both"/>
        <w:rPr>
          <w:rFonts w:ascii="Verdana" w:hAnsi="Verdana"/>
          <w:color w:val="000080"/>
          <w:sz w:val="20"/>
          <w:szCs w:val="20"/>
        </w:rPr>
      </w:pPr>
      <w:r>
        <w:rPr>
          <w:rFonts w:ascii="Verdana" w:hAnsi="Verdana"/>
          <w:color w:val="000080"/>
          <w:sz w:val="20"/>
          <w:szCs w:val="20"/>
        </w:rPr>
        <w:t>This pro-forma of questions (‘</w:t>
      </w:r>
      <w:r>
        <w:rPr>
          <w:rFonts w:ascii="Verdana" w:hAnsi="Verdana"/>
          <w:b/>
          <w:color w:val="000080"/>
          <w:sz w:val="20"/>
          <w:szCs w:val="20"/>
        </w:rPr>
        <w:t>HF</w:t>
      </w:r>
      <w:r>
        <w:rPr>
          <w:rFonts w:ascii="Verdana" w:hAnsi="Verdana"/>
          <w:color w:val="000080"/>
          <w:sz w:val="20"/>
          <w:szCs w:val="20"/>
        </w:rPr>
        <w:t xml:space="preserve"> </w:t>
      </w:r>
      <w:r>
        <w:rPr>
          <w:rFonts w:ascii="Verdana" w:hAnsi="Verdana"/>
          <w:b/>
          <w:color w:val="000080"/>
          <w:sz w:val="20"/>
          <w:szCs w:val="20"/>
        </w:rPr>
        <w:t>Checklist’</w:t>
      </w:r>
      <w:r>
        <w:rPr>
          <w:rFonts w:ascii="Verdana" w:hAnsi="Verdana"/>
          <w:color w:val="000080"/>
          <w:sz w:val="20"/>
          <w:szCs w:val="20"/>
        </w:rPr>
        <w:t xml:space="preserve">) is designed </w:t>
      </w:r>
      <w:r w:rsidR="00CD0FD0">
        <w:rPr>
          <w:rFonts w:ascii="Verdana" w:hAnsi="Verdana"/>
          <w:color w:val="000080"/>
          <w:sz w:val="20"/>
          <w:szCs w:val="20"/>
        </w:rPr>
        <w:t xml:space="preserve">as a tool to </w:t>
      </w:r>
      <w:r>
        <w:rPr>
          <w:rFonts w:ascii="Verdana" w:hAnsi="Verdana"/>
          <w:color w:val="000080"/>
          <w:sz w:val="20"/>
          <w:szCs w:val="20"/>
        </w:rPr>
        <w:t xml:space="preserve">support </w:t>
      </w:r>
      <w:r w:rsidR="00CD0FD0">
        <w:rPr>
          <w:rFonts w:ascii="Verdana" w:hAnsi="Verdana"/>
          <w:color w:val="000080"/>
          <w:sz w:val="20"/>
          <w:szCs w:val="20"/>
        </w:rPr>
        <w:t>those who are interested</w:t>
      </w:r>
      <w:r>
        <w:rPr>
          <w:rFonts w:ascii="Verdana" w:hAnsi="Verdana"/>
          <w:color w:val="000080"/>
          <w:sz w:val="20"/>
          <w:szCs w:val="20"/>
        </w:rPr>
        <w:t xml:space="preserve"> in </w:t>
      </w:r>
      <w:r w:rsidR="00CD0FD0">
        <w:rPr>
          <w:rFonts w:ascii="Verdana" w:hAnsi="Verdana"/>
          <w:color w:val="000080"/>
          <w:sz w:val="20"/>
          <w:szCs w:val="20"/>
        </w:rPr>
        <w:t xml:space="preserve">the </w:t>
      </w:r>
      <w:r w:rsidR="007D64EF">
        <w:rPr>
          <w:rFonts w:ascii="Verdana" w:hAnsi="Verdana"/>
          <w:color w:val="000080"/>
          <w:sz w:val="20"/>
          <w:szCs w:val="20"/>
        </w:rPr>
        <w:t xml:space="preserve">benefits of applying </w:t>
      </w:r>
      <w:r>
        <w:rPr>
          <w:rFonts w:ascii="Verdana" w:hAnsi="Verdana"/>
          <w:color w:val="000080"/>
          <w:sz w:val="20"/>
          <w:szCs w:val="20"/>
        </w:rPr>
        <w:t xml:space="preserve">basic human factors (HF) advice </w:t>
      </w:r>
      <w:r w:rsidR="00CD0FD0">
        <w:rPr>
          <w:rFonts w:ascii="Verdana" w:hAnsi="Verdana"/>
          <w:color w:val="000080"/>
          <w:sz w:val="20"/>
          <w:szCs w:val="20"/>
        </w:rPr>
        <w:t>to</w:t>
      </w:r>
      <w:r>
        <w:rPr>
          <w:rFonts w:ascii="Verdana" w:hAnsi="Verdana"/>
          <w:color w:val="000080"/>
          <w:sz w:val="20"/>
          <w:szCs w:val="20"/>
        </w:rPr>
        <w:t xml:space="preserve"> CCTV control rooms at CNI </w:t>
      </w:r>
      <w:r w:rsidR="00F95734">
        <w:rPr>
          <w:rFonts w:ascii="Verdana" w:hAnsi="Verdana"/>
          <w:color w:val="000080"/>
          <w:sz w:val="20"/>
          <w:szCs w:val="20"/>
        </w:rPr>
        <w:t xml:space="preserve">or other relevant </w:t>
      </w:r>
      <w:r w:rsidR="00CD0FD0">
        <w:rPr>
          <w:rFonts w:ascii="Verdana" w:hAnsi="Verdana"/>
          <w:color w:val="000080"/>
          <w:sz w:val="20"/>
          <w:szCs w:val="20"/>
        </w:rPr>
        <w:t xml:space="preserve">sites.  </w:t>
      </w:r>
    </w:p>
    <w:p w:rsidR="00AE6F96" w:rsidRDefault="00AE6F96" w:rsidP="00AE6F96">
      <w:pPr>
        <w:ind w:left="360"/>
        <w:jc w:val="both"/>
        <w:rPr>
          <w:rFonts w:ascii="Verdana" w:hAnsi="Verdana"/>
          <w:color w:val="000080"/>
          <w:sz w:val="20"/>
          <w:szCs w:val="20"/>
        </w:rPr>
      </w:pPr>
    </w:p>
    <w:p w:rsidR="00CD0FD0" w:rsidRDefault="00CD0FD0" w:rsidP="007D64EF">
      <w:pPr>
        <w:numPr>
          <w:ilvl w:val="0"/>
          <w:numId w:val="2"/>
        </w:numPr>
        <w:tabs>
          <w:tab w:val="num" w:pos="360"/>
        </w:tabs>
        <w:ind w:left="360"/>
        <w:jc w:val="both"/>
        <w:rPr>
          <w:rFonts w:ascii="Verdana" w:hAnsi="Verdana"/>
          <w:color w:val="000080"/>
          <w:sz w:val="20"/>
          <w:szCs w:val="20"/>
        </w:rPr>
      </w:pPr>
      <w:r>
        <w:rPr>
          <w:rFonts w:ascii="Verdana" w:hAnsi="Verdana"/>
          <w:color w:val="000080"/>
          <w:sz w:val="20"/>
          <w:szCs w:val="20"/>
        </w:rPr>
        <w:t xml:space="preserve">The HF Checklist can be used by </w:t>
      </w:r>
      <w:r w:rsidR="007D64EF">
        <w:rPr>
          <w:rFonts w:ascii="Verdana" w:hAnsi="Verdana"/>
          <w:color w:val="000080"/>
          <w:sz w:val="20"/>
          <w:szCs w:val="20"/>
        </w:rPr>
        <w:t>external assessors</w:t>
      </w:r>
      <w:r>
        <w:rPr>
          <w:rFonts w:ascii="Verdana" w:hAnsi="Verdana"/>
          <w:color w:val="000080"/>
          <w:sz w:val="20"/>
          <w:szCs w:val="20"/>
        </w:rPr>
        <w:t xml:space="preserve"> (for example, </w:t>
      </w:r>
      <w:r w:rsidR="007D64EF">
        <w:rPr>
          <w:rFonts w:ascii="Verdana" w:hAnsi="Verdana"/>
          <w:color w:val="000080"/>
          <w:sz w:val="20"/>
          <w:szCs w:val="20"/>
        </w:rPr>
        <w:t>CTSAs</w:t>
      </w:r>
      <w:r w:rsidR="00AE6F96">
        <w:rPr>
          <w:rFonts w:ascii="Verdana" w:hAnsi="Verdana"/>
          <w:color w:val="000080"/>
          <w:sz w:val="20"/>
          <w:szCs w:val="20"/>
        </w:rPr>
        <w:t xml:space="preserve"> or security advisors with responsibility</w:t>
      </w:r>
      <w:r w:rsidR="007D64EF">
        <w:rPr>
          <w:rFonts w:ascii="Verdana" w:hAnsi="Verdana"/>
          <w:color w:val="000080"/>
          <w:sz w:val="20"/>
          <w:szCs w:val="20"/>
        </w:rPr>
        <w:t xml:space="preserve"> for the site</w:t>
      </w:r>
      <w:r>
        <w:rPr>
          <w:rFonts w:ascii="Verdana" w:hAnsi="Verdana"/>
          <w:color w:val="000080"/>
          <w:sz w:val="20"/>
          <w:szCs w:val="20"/>
        </w:rPr>
        <w:t>)</w:t>
      </w:r>
      <w:r w:rsidR="007D64EF">
        <w:rPr>
          <w:rFonts w:ascii="Verdana" w:hAnsi="Verdana"/>
          <w:color w:val="000080"/>
          <w:sz w:val="20"/>
          <w:szCs w:val="20"/>
        </w:rPr>
        <w:t xml:space="preserve"> in order to provide advice to </w:t>
      </w:r>
      <w:r w:rsidR="005C6F7E">
        <w:rPr>
          <w:rFonts w:ascii="Verdana" w:hAnsi="Verdana"/>
          <w:color w:val="000080"/>
          <w:sz w:val="20"/>
          <w:szCs w:val="20"/>
        </w:rPr>
        <w:t xml:space="preserve">site </w:t>
      </w:r>
      <w:r w:rsidR="007D64EF">
        <w:rPr>
          <w:rFonts w:ascii="Verdana" w:hAnsi="Verdana"/>
          <w:color w:val="000080"/>
          <w:sz w:val="20"/>
          <w:szCs w:val="20"/>
        </w:rPr>
        <w:t xml:space="preserve">security managers.  Alternatively, internal security managers can use the HF Checklist to provide a snapshot of HF issues </w:t>
      </w:r>
      <w:r w:rsidR="0058570D">
        <w:rPr>
          <w:rFonts w:ascii="Verdana" w:hAnsi="Verdana"/>
          <w:color w:val="000080"/>
          <w:sz w:val="20"/>
          <w:szCs w:val="20"/>
        </w:rPr>
        <w:t>relating to their own CCTV control room.</w:t>
      </w:r>
    </w:p>
    <w:p w:rsidR="007D64EF" w:rsidRPr="007D64EF" w:rsidRDefault="007D64EF" w:rsidP="007D64EF">
      <w:pPr>
        <w:jc w:val="both"/>
        <w:rPr>
          <w:rFonts w:ascii="Verdana" w:hAnsi="Verdana"/>
          <w:color w:val="000080"/>
          <w:sz w:val="20"/>
          <w:szCs w:val="20"/>
        </w:rPr>
      </w:pPr>
    </w:p>
    <w:p w:rsidR="00A85951" w:rsidRPr="00D925BC" w:rsidRDefault="00AE6F96" w:rsidP="00D925BC">
      <w:pPr>
        <w:numPr>
          <w:ilvl w:val="0"/>
          <w:numId w:val="2"/>
        </w:numPr>
        <w:tabs>
          <w:tab w:val="num" w:pos="360"/>
        </w:tabs>
        <w:ind w:left="360"/>
        <w:jc w:val="both"/>
        <w:rPr>
          <w:rFonts w:ascii="Verdana" w:hAnsi="Verdana"/>
          <w:color w:val="000080"/>
          <w:sz w:val="20"/>
          <w:szCs w:val="20"/>
        </w:rPr>
      </w:pPr>
      <w:r>
        <w:rPr>
          <w:rFonts w:ascii="Verdana" w:hAnsi="Verdana"/>
          <w:b/>
          <w:color w:val="000080"/>
          <w:sz w:val="20"/>
          <w:szCs w:val="20"/>
        </w:rPr>
        <w:t>The HF Checklist assumes</w:t>
      </w:r>
      <w:r w:rsidR="007851B9" w:rsidRPr="00D925BC">
        <w:rPr>
          <w:rFonts w:ascii="Verdana" w:hAnsi="Verdana"/>
          <w:b/>
          <w:color w:val="000080"/>
          <w:sz w:val="20"/>
          <w:szCs w:val="20"/>
        </w:rPr>
        <w:t xml:space="preserve"> that the CCTV room operators carry out at least some pro-active monitoring as part of their job role</w:t>
      </w:r>
      <w:r w:rsidR="007851B9" w:rsidRPr="00D925BC">
        <w:rPr>
          <w:rFonts w:ascii="Verdana" w:hAnsi="Verdana"/>
          <w:color w:val="000080"/>
          <w:sz w:val="20"/>
          <w:szCs w:val="20"/>
        </w:rPr>
        <w:t>.</w:t>
      </w:r>
    </w:p>
    <w:p w:rsidR="00A85951" w:rsidRDefault="00A85951" w:rsidP="00A85951">
      <w:pPr>
        <w:jc w:val="both"/>
        <w:rPr>
          <w:rFonts w:ascii="Verdana" w:hAnsi="Verdana"/>
          <w:color w:val="000080"/>
          <w:sz w:val="20"/>
          <w:szCs w:val="20"/>
        </w:rPr>
      </w:pPr>
    </w:p>
    <w:p w:rsidR="00AB533F" w:rsidRPr="007851B9" w:rsidRDefault="00A85951" w:rsidP="007851B9">
      <w:pPr>
        <w:numPr>
          <w:ilvl w:val="0"/>
          <w:numId w:val="2"/>
        </w:numPr>
        <w:tabs>
          <w:tab w:val="num" w:pos="360"/>
        </w:tabs>
        <w:ind w:left="360"/>
        <w:jc w:val="both"/>
        <w:rPr>
          <w:rFonts w:ascii="Verdana" w:hAnsi="Verdana"/>
          <w:color w:val="000080"/>
          <w:sz w:val="20"/>
          <w:szCs w:val="20"/>
        </w:rPr>
      </w:pPr>
      <w:r>
        <w:rPr>
          <w:rFonts w:ascii="Verdana" w:hAnsi="Verdana"/>
          <w:color w:val="000080"/>
          <w:sz w:val="20"/>
          <w:szCs w:val="20"/>
        </w:rPr>
        <w:t xml:space="preserve">The </w:t>
      </w:r>
      <w:r>
        <w:rPr>
          <w:rFonts w:ascii="Verdana" w:hAnsi="Verdana"/>
          <w:b/>
          <w:color w:val="000080"/>
          <w:sz w:val="20"/>
          <w:szCs w:val="20"/>
        </w:rPr>
        <w:t xml:space="preserve">HF </w:t>
      </w:r>
      <w:r w:rsidR="007851B9">
        <w:rPr>
          <w:rFonts w:ascii="Verdana" w:hAnsi="Verdana"/>
          <w:b/>
          <w:color w:val="000080"/>
          <w:sz w:val="20"/>
          <w:szCs w:val="20"/>
        </w:rPr>
        <w:t>C</w:t>
      </w:r>
      <w:r>
        <w:rPr>
          <w:rFonts w:ascii="Verdana" w:hAnsi="Verdana"/>
          <w:b/>
          <w:color w:val="000080"/>
          <w:sz w:val="20"/>
          <w:szCs w:val="20"/>
        </w:rPr>
        <w:t>hecklist</w:t>
      </w:r>
      <w:r>
        <w:rPr>
          <w:rFonts w:ascii="Verdana" w:hAnsi="Verdana"/>
          <w:color w:val="000080"/>
          <w:sz w:val="20"/>
          <w:szCs w:val="20"/>
        </w:rPr>
        <w:t xml:space="preserve"> is designed to </w:t>
      </w:r>
      <w:r w:rsidR="00CD0FD0">
        <w:rPr>
          <w:rFonts w:ascii="Verdana" w:hAnsi="Verdana"/>
          <w:color w:val="000080"/>
          <w:sz w:val="20"/>
          <w:szCs w:val="20"/>
        </w:rPr>
        <w:t>identify</w:t>
      </w:r>
      <w:r>
        <w:rPr>
          <w:rFonts w:ascii="Verdana" w:hAnsi="Verdana"/>
          <w:color w:val="000080"/>
          <w:sz w:val="20"/>
          <w:szCs w:val="20"/>
        </w:rPr>
        <w:t xml:space="preserve"> areas where HF advice or interventions for improvement might benefit a particular site. </w:t>
      </w:r>
      <w:r w:rsidR="007851B9">
        <w:rPr>
          <w:rFonts w:ascii="Verdana" w:hAnsi="Verdana"/>
          <w:color w:val="000080"/>
          <w:sz w:val="20"/>
          <w:szCs w:val="20"/>
        </w:rPr>
        <w:t xml:space="preserve">In general this advice should be provided by </w:t>
      </w:r>
      <w:r w:rsidR="007D64EF">
        <w:rPr>
          <w:rFonts w:ascii="Verdana" w:hAnsi="Verdana"/>
          <w:color w:val="000080"/>
          <w:sz w:val="20"/>
          <w:szCs w:val="20"/>
        </w:rPr>
        <w:t>reference</w:t>
      </w:r>
      <w:r w:rsidR="007851B9">
        <w:rPr>
          <w:rFonts w:ascii="Verdana" w:hAnsi="Verdana"/>
          <w:color w:val="000080"/>
          <w:sz w:val="20"/>
          <w:szCs w:val="20"/>
        </w:rPr>
        <w:t xml:space="preserve"> to the guidance document as</w:t>
      </w:r>
      <w:r w:rsidR="00247689">
        <w:rPr>
          <w:rFonts w:ascii="Verdana" w:hAnsi="Verdana"/>
          <w:color w:val="000080"/>
          <w:sz w:val="20"/>
          <w:szCs w:val="20"/>
        </w:rPr>
        <w:t xml:space="preserve">sociated with the HF Checklist - </w:t>
      </w:r>
      <w:r w:rsidR="007851B9">
        <w:rPr>
          <w:rFonts w:ascii="Verdana" w:hAnsi="Verdana"/>
          <w:color w:val="000080"/>
          <w:sz w:val="20"/>
          <w:szCs w:val="20"/>
        </w:rPr>
        <w:t>the ‘</w:t>
      </w:r>
      <w:r w:rsidR="007851B9" w:rsidRPr="007851B9">
        <w:rPr>
          <w:rFonts w:ascii="Verdana" w:hAnsi="Verdana"/>
          <w:b/>
          <w:color w:val="000080"/>
          <w:sz w:val="20"/>
          <w:szCs w:val="20"/>
        </w:rPr>
        <w:t>H</w:t>
      </w:r>
      <w:r w:rsidR="00247689">
        <w:rPr>
          <w:rFonts w:ascii="Verdana" w:hAnsi="Verdana"/>
          <w:b/>
          <w:color w:val="000080"/>
          <w:sz w:val="20"/>
          <w:szCs w:val="20"/>
        </w:rPr>
        <w:t>uman factors in CCTV control rooms: A</w:t>
      </w:r>
      <w:r w:rsidR="007851B9" w:rsidRPr="007851B9">
        <w:rPr>
          <w:rFonts w:ascii="Verdana" w:hAnsi="Verdana"/>
          <w:b/>
          <w:color w:val="000080"/>
          <w:sz w:val="20"/>
          <w:szCs w:val="20"/>
        </w:rPr>
        <w:t xml:space="preserve"> </w:t>
      </w:r>
      <w:r w:rsidR="00247689">
        <w:rPr>
          <w:rFonts w:ascii="Verdana" w:hAnsi="Verdana"/>
          <w:b/>
          <w:color w:val="000080"/>
          <w:sz w:val="20"/>
          <w:szCs w:val="20"/>
        </w:rPr>
        <w:t>best p</w:t>
      </w:r>
      <w:r w:rsidR="007851B9">
        <w:rPr>
          <w:rFonts w:ascii="Verdana" w:hAnsi="Verdana"/>
          <w:b/>
          <w:color w:val="000080"/>
          <w:sz w:val="20"/>
          <w:szCs w:val="20"/>
        </w:rPr>
        <w:t xml:space="preserve">ractice </w:t>
      </w:r>
      <w:r w:rsidR="00247689">
        <w:rPr>
          <w:rFonts w:ascii="Verdana" w:hAnsi="Verdana"/>
          <w:b/>
          <w:color w:val="000080"/>
          <w:sz w:val="20"/>
          <w:szCs w:val="20"/>
        </w:rPr>
        <w:t>g</w:t>
      </w:r>
      <w:r w:rsidR="007851B9" w:rsidRPr="007851B9">
        <w:rPr>
          <w:rFonts w:ascii="Verdana" w:hAnsi="Verdana"/>
          <w:b/>
          <w:color w:val="000080"/>
          <w:sz w:val="20"/>
          <w:szCs w:val="20"/>
        </w:rPr>
        <w:t>uide</w:t>
      </w:r>
      <w:r w:rsidR="00247689">
        <w:rPr>
          <w:rFonts w:ascii="Verdana" w:hAnsi="Verdana"/>
          <w:color w:val="000080"/>
          <w:sz w:val="20"/>
          <w:szCs w:val="20"/>
        </w:rPr>
        <w:t>’ (‘HF Guide’).</w:t>
      </w:r>
      <w:r w:rsidR="007851B9">
        <w:rPr>
          <w:rFonts w:ascii="Verdana" w:hAnsi="Verdana"/>
          <w:color w:val="000080"/>
          <w:sz w:val="20"/>
          <w:szCs w:val="20"/>
        </w:rPr>
        <w:t xml:space="preserve"> </w:t>
      </w:r>
    </w:p>
    <w:p w:rsidR="009D666E" w:rsidRDefault="009D666E"/>
    <w:p w:rsidR="009D666E" w:rsidRDefault="009D666E" w:rsidP="007851B9">
      <w:pPr>
        <w:jc w:val="both"/>
        <w:rPr>
          <w:rFonts w:ascii="Verdana" w:hAnsi="Verdana"/>
          <w:b/>
          <w:color w:val="000080"/>
          <w:sz w:val="22"/>
          <w:szCs w:val="22"/>
        </w:rPr>
      </w:pPr>
      <w:r>
        <w:rPr>
          <w:rFonts w:ascii="Verdana" w:hAnsi="Verdana"/>
          <w:b/>
          <w:color w:val="000080"/>
          <w:sz w:val="22"/>
          <w:szCs w:val="22"/>
        </w:rPr>
        <w:t xml:space="preserve">Assessment process </w:t>
      </w:r>
    </w:p>
    <w:p w:rsidR="00247689" w:rsidRPr="007851B9" w:rsidRDefault="00247689" w:rsidP="007851B9">
      <w:pPr>
        <w:jc w:val="both"/>
        <w:rPr>
          <w:rFonts w:ascii="Verdana" w:hAnsi="Verdana"/>
          <w:b/>
          <w:color w:val="000080"/>
          <w:sz w:val="22"/>
          <w:szCs w:val="22"/>
        </w:rPr>
      </w:pPr>
    </w:p>
    <w:p w:rsidR="0058570D" w:rsidRDefault="007D64EF" w:rsidP="0058570D">
      <w:pPr>
        <w:numPr>
          <w:ilvl w:val="0"/>
          <w:numId w:val="2"/>
        </w:numPr>
        <w:tabs>
          <w:tab w:val="num" w:pos="360"/>
        </w:tabs>
        <w:ind w:left="360"/>
        <w:jc w:val="both"/>
        <w:rPr>
          <w:rFonts w:ascii="Verdana" w:hAnsi="Verdana"/>
          <w:color w:val="000080"/>
          <w:sz w:val="20"/>
          <w:szCs w:val="20"/>
        </w:rPr>
      </w:pPr>
      <w:r>
        <w:rPr>
          <w:rFonts w:ascii="Verdana" w:hAnsi="Verdana"/>
          <w:color w:val="000080"/>
          <w:sz w:val="20"/>
          <w:szCs w:val="20"/>
        </w:rPr>
        <w:t>External a</w:t>
      </w:r>
      <w:r w:rsidR="007851B9">
        <w:rPr>
          <w:rFonts w:ascii="Verdana" w:hAnsi="Verdana"/>
          <w:color w:val="000080"/>
          <w:sz w:val="20"/>
          <w:szCs w:val="20"/>
        </w:rPr>
        <w:t xml:space="preserve">ssessors </w:t>
      </w:r>
      <w:r w:rsidR="00A9244A">
        <w:rPr>
          <w:rFonts w:ascii="Verdana" w:hAnsi="Verdana"/>
          <w:color w:val="000080"/>
          <w:sz w:val="20"/>
          <w:szCs w:val="20"/>
        </w:rPr>
        <w:t xml:space="preserve">should </w:t>
      </w:r>
      <w:r w:rsidR="00C55A29">
        <w:rPr>
          <w:rFonts w:ascii="Verdana" w:hAnsi="Verdana"/>
          <w:color w:val="000080"/>
          <w:sz w:val="20"/>
          <w:szCs w:val="20"/>
        </w:rPr>
        <w:t xml:space="preserve">have read and </w:t>
      </w:r>
      <w:r w:rsidR="007851B9">
        <w:rPr>
          <w:rFonts w:ascii="Verdana" w:hAnsi="Verdana"/>
          <w:color w:val="000080"/>
          <w:sz w:val="20"/>
          <w:szCs w:val="20"/>
        </w:rPr>
        <w:t xml:space="preserve">be </w:t>
      </w:r>
      <w:r w:rsidR="00C55A29">
        <w:rPr>
          <w:rFonts w:ascii="Verdana" w:hAnsi="Verdana"/>
          <w:color w:val="000080"/>
          <w:sz w:val="20"/>
          <w:szCs w:val="20"/>
        </w:rPr>
        <w:t xml:space="preserve">highly </w:t>
      </w:r>
      <w:r w:rsidR="007851B9">
        <w:rPr>
          <w:rFonts w:ascii="Verdana" w:hAnsi="Verdana"/>
          <w:color w:val="000080"/>
          <w:sz w:val="20"/>
          <w:szCs w:val="20"/>
        </w:rPr>
        <w:t xml:space="preserve">familiar with the </w:t>
      </w:r>
      <w:r w:rsidR="007851B9">
        <w:rPr>
          <w:rFonts w:ascii="Verdana" w:hAnsi="Verdana"/>
          <w:b/>
          <w:color w:val="000080"/>
          <w:sz w:val="20"/>
          <w:szCs w:val="20"/>
        </w:rPr>
        <w:t>HF Guide</w:t>
      </w:r>
      <w:r w:rsidR="007851B9">
        <w:rPr>
          <w:rFonts w:ascii="Verdana" w:hAnsi="Verdana"/>
          <w:color w:val="000080"/>
          <w:sz w:val="20"/>
          <w:szCs w:val="20"/>
        </w:rPr>
        <w:t xml:space="preserve"> that acts as </w:t>
      </w:r>
      <w:r w:rsidR="00C8265E">
        <w:rPr>
          <w:rFonts w:ascii="Verdana" w:hAnsi="Verdana"/>
          <w:color w:val="000080"/>
          <w:sz w:val="20"/>
          <w:szCs w:val="20"/>
        </w:rPr>
        <w:t>the key</w:t>
      </w:r>
      <w:r w:rsidR="007851B9">
        <w:rPr>
          <w:rFonts w:ascii="Verdana" w:hAnsi="Verdana"/>
          <w:color w:val="000080"/>
          <w:sz w:val="20"/>
          <w:szCs w:val="20"/>
        </w:rPr>
        <w:t xml:space="preserve"> reference source and support in the assessment </w:t>
      </w:r>
      <w:r w:rsidR="008A2969">
        <w:rPr>
          <w:rFonts w:ascii="Verdana" w:hAnsi="Verdana"/>
          <w:color w:val="000080"/>
          <w:sz w:val="20"/>
          <w:szCs w:val="20"/>
        </w:rPr>
        <w:t xml:space="preserve">and advisory </w:t>
      </w:r>
      <w:r w:rsidR="007851B9">
        <w:rPr>
          <w:rFonts w:ascii="Verdana" w:hAnsi="Verdana"/>
          <w:color w:val="000080"/>
          <w:sz w:val="20"/>
          <w:szCs w:val="20"/>
        </w:rPr>
        <w:t>process.</w:t>
      </w:r>
      <w:r w:rsidR="0058570D">
        <w:rPr>
          <w:rFonts w:ascii="Verdana" w:hAnsi="Verdana"/>
          <w:color w:val="000080"/>
          <w:sz w:val="20"/>
          <w:szCs w:val="20"/>
        </w:rPr>
        <w:t xml:space="preserve"> </w:t>
      </w:r>
      <w:r w:rsidR="008A2969">
        <w:rPr>
          <w:rFonts w:ascii="Verdana" w:hAnsi="Verdana"/>
          <w:color w:val="000080"/>
          <w:sz w:val="20"/>
          <w:szCs w:val="20"/>
        </w:rPr>
        <w:t xml:space="preserve"> Internal assessors will also benefit from familiarising themselves with the </w:t>
      </w:r>
      <w:r w:rsidR="008A2969" w:rsidRPr="008A2969">
        <w:rPr>
          <w:rFonts w:ascii="Verdana" w:hAnsi="Verdana"/>
          <w:b/>
          <w:color w:val="000080"/>
          <w:sz w:val="20"/>
          <w:szCs w:val="20"/>
        </w:rPr>
        <w:t>HF Guide</w:t>
      </w:r>
      <w:r w:rsidR="008A2969">
        <w:rPr>
          <w:rFonts w:ascii="Verdana" w:hAnsi="Verdana"/>
          <w:color w:val="000080"/>
          <w:sz w:val="20"/>
          <w:szCs w:val="20"/>
        </w:rPr>
        <w:t xml:space="preserve"> </w:t>
      </w:r>
      <w:r w:rsidR="00860E7D">
        <w:rPr>
          <w:rFonts w:ascii="Verdana" w:hAnsi="Verdana"/>
          <w:color w:val="000080"/>
          <w:sz w:val="20"/>
          <w:szCs w:val="20"/>
        </w:rPr>
        <w:t>prior to</w:t>
      </w:r>
      <w:r w:rsidR="008A2969">
        <w:rPr>
          <w:rFonts w:ascii="Verdana" w:hAnsi="Verdana"/>
          <w:color w:val="000080"/>
          <w:sz w:val="20"/>
          <w:szCs w:val="20"/>
        </w:rPr>
        <w:t xml:space="preserve"> </w:t>
      </w:r>
      <w:r w:rsidR="005C6F7E">
        <w:rPr>
          <w:rFonts w:ascii="Verdana" w:hAnsi="Verdana"/>
          <w:color w:val="000080"/>
          <w:sz w:val="20"/>
          <w:szCs w:val="20"/>
        </w:rPr>
        <w:t>conducting an assessment and</w:t>
      </w:r>
      <w:r w:rsidR="00E22EF5">
        <w:rPr>
          <w:rFonts w:ascii="Verdana" w:hAnsi="Verdana"/>
          <w:color w:val="000080"/>
          <w:sz w:val="20"/>
          <w:szCs w:val="20"/>
        </w:rPr>
        <w:t xml:space="preserve"> subsequently</w:t>
      </w:r>
      <w:r w:rsidR="005C6F7E">
        <w:rPr>
          <w:rFonts w:ascii="Verdana" w:hAnsi="Verdana"/>
          <w:color w:val="000080"/>
          <w:sz w:val="20"/>
          <w:szCs w:val="20"/>
        </w:rPr>
        <w:t xml:space="preserve"> it can </w:t>
      </w:r>
      <w:r w:rsidR="00860E7D">
        <w:rPr>
          <w:rFonts w:ascii="Verdana" w:hAnsi="Verdana"/>
          <w:color w:val="000080"/>
          <w:sz w:val="20"/>
          <w:szCs w:val="20"/>
        </w:rPr>
        <w:t xml:space="preserve">be </w:t>
      </w:r>
      <w:r w:rsidR="005C6F7E">
        <w:rPr>
          <w:rFonts w:ascii="Verdana" w:hAnsi="Verdana"/>
          <w:color w:val="000080"/>
          <w:sz w:val="20"/>
          <w:szCs w:val="20"/>
        </w:rPr>
        <w:t xml:space="preserve">used as a manual </w:t>
      </w:r>
      <w:r w:rsidR="00393D5D">
        <w:rPr>
          <w:rFonts w:ascii="Verdana" w:hAnsi="Verdana"/>
          <w:color w:val="000080"/>
          <w:sz w:val="20"/>
          <w:szCs w:val="20"/>
        </w:rPr>
        <w:t>to prioritise</w:t>
      </w:r>
      <w:r w:rsidR="005C6F7E">
        <w:rPr>
          <w:rFonts w:ascii="Verdana" w:hAnsi="Verdana"/>
          <w:color w:val="000080"/>
          <w:sz w:val="20"/>
          <w:szCs w:val="20"/>
        </w:rPr>
        <w:t xml:space="preserve"> any HF interventions required</w:t>
      </w:r>
      <w:r w:rsidR="00856052">
        <w:rPr>
          <w:rFonts w:ascii="Verdana" w:hAnsi="Verdana"/>
          <w:color w:val="000080"/>
          <w:sz w:val="20"/>
          <w:szCs w:val="20"/>
        </w:rPr>
        <w:t>.</w:t>
      </w:r>
    </w:p>
    <w:p w:rsidR="0058570D" w:rsidRDefault="0058570D" w:rsidP="0058570D">
      <w:pPr>
        <w:ind w:left="360"/>
        <w:jc w:val="both"/>
        <w:rPr>
          <w:rFonts w:ascii="Verdana" w:hAnsi="Verdana"/>
          <w:color w:val="000080"/>
          <w:sz w:val="20"/>
          <w:szCs w:val="20"/>
        </w:rPr>
      </w:pPr>
    </w:p>
    <w:p w:rsidR="008A2969" w:rsidRDefault="008A2969" w:rsidP="008A2969">
      <w:pPr>
        <w:numPr>
          <w:ilvl w:val="0"/>
          <w:numId w:val="2"/>
        </w:numPr>
        <w:tabs>
          <w:tab w:val="num" w:pos="360"/>
        </w:tabs>
        <w:ind w:left="360"/>
        <w:jc w:val="both"/>
        <w:rPr>
          <w:rFonts w:ascii="Verdana" w:hAnsi="Verdana"/>
          <w:color w:val="000080"/>
          <w:sz w:val="20"/>
          <w:szCs w:val="20"/>
        </w:rPr>
      </w:pPr>
      <w:r w:rsidRPr="00983B5B">
        <w:rPr>
          <w:rFonts w:ascii="Verdana" w:hAnsi="Verdana"/>
          <w:color w:val="000080"/>
          <w:sz w:val="20"/>
          <w:szCs w:val="20"/>
        </w:rPr>
        <w:t>The principles and benefits of the</w:t>
      </w:r>
      <w:r w:rsidR="0058570D" w:rsidRPr="00983B5B">
        <w:rPr>
          <w:rFonts w:ascii="Verdana" w:hAnsi="Verdana"/>
          <w:color w:val="000080"/>
          <w:sz w:val="20"/>
          <w:szCs w:val="20"/>
        </w:rPr>
        <w:t xml:space="preserve"> HF </w:t>
      </w:r>
      <w:r w:rsidR="007851B9" w:rsidRPr="00983B5B">
        <w:rPr>
          <w:rFonts w:ascii="Verdana" w:hAnsi="Verdana"/>
          <w:color w:val="000080"/>
          <w:sz w:val="20"/>
          <w:szCs w:val="20"/>
        </w:rPr>
        <w:t xml:space="preserve">approach </w:t>
      </w:r>
      <w:r w:rsidRPr="00983B5B">
        <w:rPr>
          <w:rFonts w:ascii="Verdana" w:hAnsi="Verdana"/>
          <w:color w:val="000080"/>
          <w:sz w:val="20"/>
          <w:szCs w:val="20"/>
        </w:rPr>
        <w:t>are</w:t>
      </w:r>
      <w:r w:rsidR="0058570D" w:rsidRPr="00983B5B">
        <w:rPr>
          <w:rFonts w:ascii="Verdana" w:hAnsi="Verdana"/>
          <w:color w:val="000080"/>
          <w:sz w:val="20"/>
          <w:szCs w:val="20"/>
        </w:rPr>
        <w:t xml:space="preserve"> </w:t>
      </w:r>
      <w:r w:rsidRPr="00983B5B">
        <w:rPr>
          <w:rFonts w:ascii="Verdana" w:hAnsi="Verdana"/>
          <w:color w:val="000080"/>
          <w:sz w:val="20"/>
          <w:szCs w:val="20"/>
        </w:rPr>
        <w:t>fully explained</w:t>
      </w:r>
      <w:r w:rsidR="0058570D" w:rsidRPr="00983B5B">
        <w:rPr>
          <w:rFonts w:ascii="Verdana" w:hAnsi="Verdana"/>
          <w:color w:val="000080"/>
          <w:sz w:val="20"/>
          <w:szCs w:val="20"/>
        </w:rPr>
        <w:t xml:space="preserve"> </w:t>
      </w:r>
      <w:r w:rsidR="007851B9" w:rsidRPr="00983B5B">
        <w:rPr>
          <w:rFonts w:ascii="Verdana" w:hAnsi="Verdana"/>
          <w:color w:val="000080"/>
          <w:sz w:val="20"/>
          <w:szCs w:val="20"/>
        </w:rPr>
        <w:t xml:space="preserve">in the </w:t>
      </w:r>
      <w:r w:rsidR="007851B9" w:rsidRPr="00983B5B">
        <w:rPr>
          <w:rFonts w:ascii="Verdana" w:hAnsi="Verdana"/>
          <w:b/>
          <w:color w:val="000080"/>
          <w:sz w:val="20"/>
          <w:szCs w:val="20"/>
        </w:rPr>
        <w:t>HF Guide</w:t>
      </w:r>
      <w:r w:rsidR="007851B9" w:rsidRPr="00983B5B">
        <w:rPr>
          <w:rFonts w:ascii="Verdana" w:hAnsi="Verdana"/>
          <w:color w:val="000080"/>
          <w:sz w:val="20"/>
          <w:szCs w:val="20"/>
        </w:rPr>
        <w:t xml:space="preserve">, but </w:t>
      </w:r>
      <w:r w:rsidRPr="00983B5B">
        <w:rPr>
          <w:rFonts w:ascii="Verdana" w:hAnsi="Verdana"/>
          <w:color w:val="000080"/>
          <w:sz w:val="20"/>
          <w:szCs w:val="20"/>
        </w:rPr>
        <w:t>are</w:t>
      </w:r>
      <w:r w:rsidR="007851B9" w:rsidRPr="00983B5B">
        <w:rPr>
          <w:rFonts w:ascii="Verdana" w:hAnsi="Verdana"/>
          <w:color w:val="000080"/>
          <w:sz w:val="20"/>
          <w:szCs w:val="20"/>
        </w:rPr>
        <w:t xml:space="preserve"> </w:t>
      </w:r>
      <w:r w:rsidR="0058570D" w:rsidRPr="00983B5B">
        <w:rPr>
          <w:rFonts w:ascii="Verdana" w:hAnsi="Verdana"/>
          <w:color w:val="000080"/>
          <w:sz w:val="20"/>
          <w:szCs w:val="20"/>
        </w:rPr>
        <w:t>summarised</w:t>
      </w:r>
      <w:r w:rsidR="007851B9" w:rsidRPr="00983B5B">
        <w:rPr>
          <w:rFonts w:ascii="Verdana" w:hAnsi="Verdana"/>
          <w:color w:val="000080"/>
          <w:sz w:val="20"/>
          <w:szCs w:val="20"/>
        </w:rPr>
        <w:t xml:space="preserve"> in brief </w:t>
      </w:r>
      <w:r w:rsidR="00C8265E" w:rsidRPr="00983B5B">
        <w:rPr>
          <w:rFonts w:ascii="Verdana" w:hAnsi="Verdana"/>
          <w:color w:val="000080"/>
          <w:sz w:val="20"/>
          <w:szCs w:val="20"/>
        </w:rPr>
        <w:t>below.</w:t>
      </w:r>
      <w:r w:rsidR="0058570D" w:rsidRPr="00983B5B">
        <w:rPr>
          <w:rFonts w:ascii="Verdana" w:hAnsi="Verdana"/>
          <w:color w:val="000080"/>
          <w:sz w:val="20"/>
          <w:szCs w:val="20"/>
        </w:rPr>
        <w:t xml:space="preserve">  Since some CCTV/security managers</w:t>
      </w:r>
      <w:r w:rsidR="00393D5D">
        <w:rPr>
          <w:rFonts w:ascii="Verdana" w:hAnsi="Verdana"/>
          <w:color w:val="000080"/>
          <w:sz w:val="20"/>
          <w:szCs w:val="20"/>
        </w:rPr>
        <w:t>,</w:t>
      </w:r>
      <w:r w:rsidR="0058570D" w:rsidRPr="00983B5B">
        <w:rPr>
          <w:rFonts w:ascii="Verdana" w:hAnsi="Verdana"/>
          <w:color w:val="000080"/>
          <w:sz w:val="20"/>
          <w:szCs w:val="20"/>
        </w:rPr>
        <w:t xml:space="preserve"> </w:t>
      </w:r>
      <w:r w:rsidR="00393D5D">
        <w:rPr>
          <w:rFonts w:ascii="Verdana" w:hAnsi="Verdana"/>
          <w:color w:val="000080"/>
          <w:sz w:val="20"/>
          <w:szCs w:val="20"/>
        </w:rPr>
        <w:t xml:space="preserve">or operators, </w:t>
      </w:r>
      <w:r w:rsidR="0058570D" w:rsidRPr="00983B5B">
        <w:rPr>
          <w:rFonts w:ascii="Verdana" w:hAnsi="Verdana"/>
          <w:color w:val="000080"/>
          <w:sz w:val="20"/>
          <w:szCs w:val="20"/>
        </w:rPr>
        <w:t xml:space="preserve">may lack knowledge of human factors, assessors </w:t>
      </w:r>
      <w:r w:rsidR="00393D5D">
        <w:rPr>
          <w:rFonts w:ascii="Verdana" w:hAnsi="Verdana"/>
          <w:color w:val="000080"/>
          <w:sz w:val="20"/>
          <w:szCs w:val="20"/>
        </w:rPr>
        <w:t>might</w:t>
      </w:r>
      <w:r w:rsidR="0058570D" w:rsidRPr="00983B5B">
        <w:rPr>
          <w:rFonts w:ascii="Verdana" w:hAnsi="Verdana"/>
          <w:color w:val="000080"/>
          <w:sz w:val="20"/>
          <w:szCs w:val="20"/>
        </w:rPr>
        <w:t xml:space="preserve"> need to </w:t>
      </w:r>
      <w:r w:rsidRPr="00983B5B">
        <w:rPr>
          <w:rFonts w:ascii="Verdana" w:hAnsi="Verdana"/>
          <w:color w:val="000080"/>
          <w:sz w:val="20"/>
          <w:szCs w:val="20"/>
        </w:rPr>
        <w:t>explain</w:t>
      </w:r>
      <w:r w:rsidR="00393D5D">
        <w:rPr>
          <w:rFonts w:ascii="Verdana" w:hAnsi="Verdana"/>
          <w:color w:val="000080"/>
          <w:sz w:val="20"/>
          <w:szCs w:val="20"/>
        </w:rPr>
        <w:t xml:space="preserve"> </w:t>
      </w:r>
      <w:r w:rsidR="001471DF">
        <w:rPr>
          <w:rFonts w:ascii="Verdana" w:hAnsi="Verdana"/>
          <w:color w:val="000080"/>
          <w:sz w:val="20"/>
          <w:szCs w:val="20"/>
        </w:rPr>
        <w:t>the benefits</w:t>
      </w:r>
      <w:r w:rsidR="00393D5D">
        <w:rPr>
          <w:rFonts w:ascii="Verdana" w:hAnsi="Verdana"/>
          <w:color w:val="000080"/>
          <w:sz w:val="20"/>
          <w:szCs w:val="20"/>
        </w:rPr>
        <w:t xml:space="preserve"> when </w:t>
      </w:r>
      <w:r w:rsidR="001471DF">
        <w:rPr>
          <w:rFonts w:ascii="Verdana" w:hAnsi="Verdana"/>
          <w:color w:val="000080"/>
          <w:sz w:val="20"/>
          <w:szCs w:val="20"/>
        </w:rPr>
        <w:t xml:space="preserve">first </w:t>
      </w:r>
      <w:r w:rsidR="00393D5D">
        <w:rPr>
          <w:rFonts w:ascii="Verdana" w:hAnsi="Verdana"/>
          <w:color w:val="000080"/>
          <w:sz w:val="20"/>
          <w:szCs w:val="20"/>
        </w:rPr>
        <w:t xml:space="preserve">proposing an </w:t>
      </w:r>
      <w:r w:rsidR="00983B5B">
        <w:rPr>
          <w:rFonts w:ascii="Verdana" w:hAnsi="Verdana"/>
          <w:color w:val="000080"/>
          <w:sz w:val="20"/>
          <w:szCs w:val="20"/>
        </w:rPr>
        <w:t>assessment.</w:t>
      </w:r>
    </w:p>
    <w:p w:rsidR="00983B5B" w:rsidRPr="00983B5B" w:rsidRDefault="00983B5B" w:rsidP="00983B5B">
      <w:pPr>
        <w:ind w:left="360"/>
        <w:jc w:val="both"/>
        <w:rPr>
          <w:rFonts w:ascii="Verdana" w:hAnsi="Verdana"/>
          <w:color w:val="000080"/>
          <w:sz w:val="20"/>
          <w:szCs w:val="20"/>
        </w:rPr>
      </w:pPr>
    </w:p>
    <w:p w:rsidR="008A2969" w:rsidRPr="000B4F1A" w:rsidRDefault="008A2969" w:rsidP="00856052">
      <w:pPr>
        <w:shd w:val="clear" w:color="auto" w:fill="DBE5F1" w:themeFill="accent1" w:themeFillTint="33"/>
        <w:jc w:val="both"/>
        <w:rPr>
          <w:rFonts w:ascii="Verdana" w:hAnsi="Verdana"/>
          <w:b/>
          <w:sz w:val="19"/>
          <w:szCs w:val="19"/>
        </w:rPr>
      </w:pPr>
      <w:r w:rsidRPr="000B4F1A">
        <w:rPr>
          <w:rFonts w:ascii="Verdana" w:hAnsi="Verdana"/>
          <w:b/>
          <w:sz w:val="19"/>
          <w:szCs w:val="19"/>
        </w:rPr>
        <w:t>Why undertake an HF Assessment?</w:t>
      </w:r>
    </w:p>
    <w:p w:rsidR="008A2969" w:rsidRPr="000B4F1A" w:rsidRDefault="008A2969" w:rsidP="00856052">
      <w:pPr>
        <w:shd w:val="clear" w:color="auto" w:fill="DBE5F1" w:themeFill="accent1" w:themeFillTint="33"/>
        <w:jc w:val="both"/>
        <w:rPr>
          <w:rFonts w:ascii="Verdana" w:hAnsi="Verdana"/>
          <w:b/>
          <w:sz w:val="19"/>
          <w:szCs w:val="19"/>
        </w:rPr>
      </w:pPr>
    </w:p>
    <w:p w:rsidR="008A2969" w:rsidRPr="000B4F1A" w:rsidRDefault="008A2969" w:rsidP="00856052">
      <w:pPr>
        <w:shd w:val="clear" w:color="auto" w:fill="DBE5F1" w:themeFill="accent1" w:themeFillTint="33"/>
        <w:jc w:val="both"/>
        <w:rPr>
          <w:rFonts w:ascii="Verdana" w:hAnsi="Verdana"/>
          <w:sz w:val="19"/>
          <w:szCs w:val="19"/>
        </w:rPr>
      </w:pPr>
      <w:r w:rsidRPr="000B4F1A">
        <w:rPr>
          <w:rFonts w:ascii="Verdana" w:hAnsi="Verdana"/>
          <w:sz w:val="19"/>
          <w:szCs w:val="19"/>
        </w:rPr>
        <w:t xml:space="preserve">Traditional approaches for improving CCTV control rooms have typically sought to satisfy technical requirements.  The ‘human factor’, or the operator team, is often neglected but is equally as important in achieving the aims of the CCTV function. </w:t>
      </w:r>
    </w:p>
    <w:p w:rsidR="008A2969" w:rsidRPr="000B4F1A" w:rsidRDefault="008A2969" w:rsidP="00856052">
      <w:pPr>
        <w:shd w:val="clear" w:color="auto" w:fill="DBE5F1" w:themeFill="accent1" w:themeFillTint="33"/>
        <w:jc w:val="both"/>
        <w:rPr>
          <w:rFonts w:ascii="Verdana" w:hAnsi="Verdana"/>
          <w:sz w:val="19"/>
          <w:szCs w:val="19"/>
        </w:rPr>
      </w:pPr>
    </w:p>
    <w:p w:rsidR="008A2969" w:rsidRPr="000B4F1A" w:rsidRDefault="008A2969" w:rsidP="00856052">
      <w:pPr>
        <w:shd w:val="clear" w:color="auto" w:fill="DBE5F1" w:themeFill="accent1" w:themeFillTint="33"/>
        <w:jc w:val="both"/>
        <w:rPr>
          <w:rFonts w:ascii="Verdana" w:hAnsi="Verdana"/>
          <w:sz w:val="19"/>
          <w:szCs w:val="19"/>
        </w:rPr>
      </w:pPr>
      <w:r w:rsidRPr="000B4F1A">
        <w:rPr>
          <w:rFonts w:ascii="Verdana" w:hAnsi="Verdana"/>
          <w:sz w:val="19"/>
          <w:szCs w:val="19"/>
        </w:rPr>
        <w:t>The HF approach looks at creating a CCTV control room that is designed to support the activities of the control room staff in a particular environmental context and thereby ensure an effective CCTV function.</w:t>
      </w:r>
    </w:p>
    <w:p w:rsidR="008A2969" w:rsidRPr="000B4F1A" w:rsidRDefault="008A2969" w:rsidP="00856052">
      <w:pPr>
        <w:shd w:val="clear" w:color="auto" w:fill="DBE5F1" w:themeFill="accent1" w:themeFillTint="33"/>
        <w:jc w:val="both"/>
        <w:rPr>
          <w:rFonts w:ascii="Verdana" w:hAnsi="Verdana"/>
          <w:sz w:val="19"/>
          <w:szCs w:val="19"/>
        </w:rPr>
      </w:pPr>
    </w:p>
    <w:p w:rsidR="008A2969" w:rsidRDefault="00856052" w:rsidP="00983B5B">
      <w:pPr>
        <w:shd w:val="clear" w:color="auto" w:fill="DBE5F1" w:themeFill="accent1" w:themeFillTint="33"/>
        <w:jc w:val="both"/>
        <w:rPr>
          <w:rFonts w:ascii="Verdana" w:hAnsi="Verdana"/>
          <w:sz w:val="19"/>
          <w:szCs w:val="19"/>
        </w:rPr>
      </w:pPr>
      <w:r>
        <w:rPr>
          <w:rFonts w:ascii="Verdana" w:hAnsi="Verdana"/>
          <w:sz w:val="19"/>
          <w:szCs w:val="19"/>
        </w:rPr>
        <w:t xml:space="preserve">Human </w:t>
      </w:r>
      <w:r w:rsidR="008A2969" w:rsidRPr="000B4F1A">
        <w:rPr>
          <w:rFonts w:ascii="Verdana" w:hAnsi="Verdana"/>
          <w:sz w:val="19"/>
          <w:szCs w:val="19"/>
        </w:rPr>
        <w:t xml:space="preserve">factors (HF) is a practice which applies research from psychology, engineering, physiology and other spheres to understand how a person interacts with his/her world.  It’s about matching the needs and limitations of the human to the </w:t>
      </w:r>
      <w:r w:rsidR="008A2969" w:rsidRPr="000B4F1A">
        <w:rPr>
          <w:rFonts w:ascii="Verdana" w:hAnsi="Verdana"/>
          <w:sz w:val="19"/>
          <w:szCs w:val="19"/>
        </w:rPr>
        <w:lastRenderedPageBreak/>
        <w:t>design of equipment, jobs and work environments within the context of the broader environmental and social context.</w:t>
      </w:r>
    </w:p>
    <w:p w:rsidR="00983B5B" w:rsidRPr="000B4F1A" w:rsidRDefault="00983B5B" w:rsidP="00983B5B">
      <w:pPr>
        <w:shd w:val="clear" w:color="auto" w:fill="DBE5F1" w:themeFill="accent1" w:themeFillTint="33"/>
        <w:jc w:val="both"/>
        <w:rPr>
          <w:rFonts w:ascii="Verdana" w:hAnsi="Verdana"/>
          <w:sz w:val="19"/>
          <w:szCs w:val="19"/>
        </w:rPr>
      </w:pPr>
    </w:p>
    <w:p w:rsidR="008A2969" w:rsidRDefault="008A2969" w:rsidP="00856052">
      <w:pPr>
        <w:shd w:val="clear" w:color="auto" w:fill="DBE5F1" w:themeFill="accent1" w:themeFillTint="33"/>
        <w:jc w:val="both"/>
        <w:rPr>
          <w:rFonts w:ascii="Verdana" w:hAnsi="Verdana"/>
          <w:sz w:val="19"/>
          <w:szCs w:val="19"/>
        </w:rPr>
      </w:pPr>
      <w:r w:rsidRPr="000B4F1A">
        <w:rPr>
          <w:rFonts w:ascii="Verdana" w:hAnsi="Verdana"/>
          <w:sz w:val="19"/>
          <w:szCs w:val="19"/>
        </w:rPr>
        <w:t>The potential benefits of the HF assessment include:</w:t>
      </w:r>
    </w:p>
    <w:p w:rsidR="00A01DF6" w:rsidRPr="000B4F1A" w:rsidRDefault="00A01DF6" w:rsidP="00856052">
      <w:pPr>
        <w:shd w:val="clear" w:color="auto" w:fill="DBE5F1" w:themeFill="accent1" w:themeFillTint="33"/>
        <w:jc w:val="both"/>
        <w:rPr>
          <w:rFonts w:ascii="Verdana" w:hAnsi="Verdana"/>
          <w:sz w:val="19"/>
          <w:szCs w:val="19"/>
        </w:rPr>
      </w:pPr>
    </w:p>
    <w:p w:rsidR="008A2969" w:rsidRPr="000B4F1A" w:rsidRDefault="008A2969" w:rsidP="00856052">
      <w:pPr>
        <w:pStyle w:val="ListParagraph"/>
        <w:numPr>
          <w:ilvl w:val="0"/>
          <w:numId w:val="4"/>
        </w:numPr>
        <w:shd w:val="clear" w:color="auto" w:fill="DBE5F1" w:themeFill="accent1" w:themeFillTint="33"/>
        <w:jc w:val="both"/>
        <w:rPr>
          <w:rFonts w:ascii="Verdana" w:hAnsi="Verdana"/>
          <w:sz w:val="19"/>
          <w:szCs w:val="19"/>
        </w:rPr>
      </w:pPr>
      <w:r w:rsidRPr="000B4F1A">
        <w:rPr>
          <w:rFonts w:ascii="Verdana" w:hAnsi="Verdana"/>
          <w:sz w:val="19"/>
          <w:szCs w:val="19"/>
        </w:rPr>
        <w:t xml:space="preserve">Identifying areas for control room improvement  </w:t>
      </w:r>
    </w:p>
    <w:p w:rsidR="008A2969" w:rsidRPr="000B4F1A" w:rsidRDefault="008A2969" w:rsidP="00856052">
      <w:pPr>
        <w:pStyle w:val="ListParagraph"/>
        <w:numPr>
          <w:ilvl w:val="0"/>
          <w:numId w:val="4"/>
        </w:numPr>
        <w:shd w:val="clear" w:color="auto" w:fill="DBE5F1" w:themeFill="accent1" w:themeFillTint="33"/>
        <w:jc w:val="both"/>
        <w:rPr>
          <w:rFonts w:ascii="Verdana" w:hAnsi="Verdana"/>
          <w:sz w:val="19"/>
          <w:szCs w:val="19"/>
        </w:rPr>
      </w:pPr>
      <w:r w:rsidRPr="000B4F1A">
        <w:rPr>
          <w:rFonts w:ascii="Verdana" w:hAnsi="Verdana"/>
          <w:sz w:val="19"/>
          <w:szCs w:val="19"/>
        </w:rPr>
        <w:t>Getting the best operator job performance</w:t>
      </w:r>
    </w:p>
    <w:p w:rsidR="00A01DF6" w:rsidRPr="00A01DF6" w:rsidRDefault="008A2969" w:rsidP="00A01DF6">
      <w:pPr>
        <w:pStyle w:val="ListParagraph"/>
        <w:numPr>
          <w:ilvl w:val="0"/>
          <w:numId w:val="4"/>
        </w:numPr>
        <w:shd w:val="clear" w:color="auto" w:fill="DBE5F1" w:themeFill="accent1" w:themeFillTint="33"/>
        <w:jc w:val="both"/>
        <w:rPr>
          <w:rFonts w:ascii="Verdana" w:hAnsi="Verdana"/>
          <w:sz w:val="19"/>
          <w:szCs w:val="19"/>
        </w:rPr>
      </w:pPr>
      <w:r w:rsidRPr="000B4F1A">
        <w:rPr>
          <w:rFonts w:ascii="Verdana" w:hAnsi="Verdana"/>
          <w:sz w:val="19"/>
          <w:szCs w:val="19"/>
        </w:rPr>
        <w:t>Optimising the potential detection of incidents/crimes</w:t>
      </w:r>
    </w:p>
    <w:p w:rsidR="00A01DF6" w:rsidRDefault="00A01DF6" w:rsidP="00856052">
      <w:pPr>
        <w:shd w:val="clear" w:color="auto" w:fill="DBE5F1" w:themeFill="accent1" w:themeFillTint="33"/>
        <w:jc w:val="both"/>
        <w:rPr>
          <w:rFonts w:ascii="Verdana" w:hAnsi="Verdana"/>
          <w:sz w:val="19"/>
          <w:szCs w:val="19"/>
        </w:rPr>
      </w:pPr>
    </w:p>
    <w:p w:rsidR="000B4F1A" w:rsidRDefault="008A2969" w:rsidP="00856052">
      <w:pPr>
        <w:shd w:val="clear" w:color="auto" w:fill="DBE5F1" w:themeFill="accent1" w:themeFillTint="33"/>
        <w:jc w:val="both"/>
        <w:rPr>
          <w:rFonts w:ascii="Verdana" w:hAnsi="Verdana"/>
          <w:sz w:val="19"/>
          <w:szCs w:val="19"/>
        </w:rPr>
      </w:pPr>
      <w:r w:rsidRPr="000B4F1A">
        <w:rPr>
          <w:rFonts w:ascii="Verdana" w:hAnsi="Verdana"/>
          <w:sz w:val="19"/>
          <w:szCs w:val="19"/>
        </w:rPr>
        <w:t>With the above in place, there may be financial benefits in the longer term</w:t>
      </w:r>
    </w:p>
    <w:p w:rsidR="001471DF" w:rsidRDefault="001471DF" w:rsidP="00856052">
      <w:pPr>
        <w:shd w:val="clear" w:color="auto" w:fill="DBE5F1" w:themeFill="accent1" w:themeFillTint="33"/>
        <w:jc w:val="both"/>
        <w:rPr>
          <w:rFonts w:ascii="Verdana" w:hAnsi="Verdana"/>
          <w:color w:val="000080"/>
          <w:sz w:val="20"/>
          <w:szCs w:val="20"/>
        </w:rPr>
      </w:pPr>
    </w:p>
    <w:p w:rsidR="000B4F1A" w:rsidRPr="000B4F1A" w:rsidRDefault="000B4F1A" w:rsidP="000B4F1A">
      <w:pPr>
        <w:ind w:left="360"/>
        <w:jc w:val="both"/>
        <w:rPr>
          <w:rFonts w:ascii="Verdana" w:hAnsi="Verdana"/>
          <w:color w:val="000080"/>
          <w:sz w:val="20"/>
          <w:szCs w:val="20"/>
        </w:rPr>
      </w:pPr>
    </w:p>
    <w:p w:rsidR="0058570D" w:rsidRDefault="00B9073F" w:rsidP="0058570D">
      <w:pPr>
        <w:numPr>
          <w:ilvl w:val="0"/>
          <w:numId w:val="2"/>
        </w:numPr>
        <w:tabs>
          <w:tab w:val="num" w:pos="360"/>
        </w:tabs>
        <w:ind w:left="360"/>
        <w:jc w:val="both"/>
        <w:rPr>
          <w:rFonts w:ascii="Verdana" w:hAnsi="Verdana"/>
          <w:color w:val="000080"/>
          <w:sz w:val="20"/>
          <w:szCs w:val="20"/>
        </w:rPr>
      </w:pPr>
      <w:r>
        <w:rPr>
          <w:rFonts w:ascii="Verdana" w:hAnsi="Verdana"/>
          <w:color w:val="000080"/>
          <w:sz w:val="20"/>
          <w:szCs w:val="20"/>
        </w:rPr>
        <w:t xml:space="preserve">The </w:t>
      </w:r>
      <w:r w:rsidR="00247689" w:rsidRPr="00247689">
        <w:rPr>
          <w:rFonts w:ascii="Verdana" w:hAnsi="Verdana"/>
          <w:b/>
          <w:color w:val="000080"/>
          <w:sz w:val="20"/>
          <w:szCs w:val="20"/>
        </w:rPr>
        <w:t>HF</w:t>
      </w:r>
      <w:r w:rsidR="00247689">
        <w:rPr>
          <w:rFonts w:ascii="Verdana" w:hAnsi="Verdana"/>
          <w:color w:val="000080"/>
          <w:sz w:val="20"/>
          <w:szCs w:val="20"/>
        </w:rPr>
        <w:t xml:space="preserve"> </w:t>
      </w:r>
      <w:r w:rsidRPr="00B9073F">
        <w:rPr>
          <w:rFonts w:ascii="Verdana" w:hAnsi="Verdana"/>
          <w:b/>
          <w:color w:val="000080"/>
          <w:sz w:val="20"/>
          <w:szCs w:val="20"/>
        </w:rPr>
        <w:t>Checklist</w:t>
      </w:r>
      <w:r>
        <w:rPr>
          <w:rFonts w:ascii="Verdana" w:hAnsi="Verdana"/>
          <w:color w:val="000080"/>
          <w:sz w:val="20"/>
          <w:szCs w:val="20"/>
        </w:rPr>
        <w:t xml:space="preserve"> consists of both manager and operator s</w:t>
      </w:r>
      <w:r w:rsidR="00247689">
        <w:rPr>
          <w:rFonts w:ascii="Verdana" w:hAnsi="Verdana"/>
          <w:color w:val="000080"/>
          <w:sz w:val="20"/>
          <w:szCs w:val="20"/>
        </w:rPr>
        <w:t>urveys/</w:t>
      </w:r>
      <w:r w:rsidR="009F2B11">
        <w:rPr>
          <w:rFonts w:ascii="Verdana" w:hAnsi="Verdana"/>
          <w:color w:val="000080"/>
          <w:sz w:val="20"/>
          <w:szCs w:val="20"/>
        </w:rPr>
        <w:t>interview guides</w:t>
      </w:r>
      <w:r>
        <w:rPr>
          <w:rFonts w:ascii="Verdana" w:hAnsi="Verdana"/>
          <w:color w:val="000080"/>
          <w:sz w:val="20"/>
          <w:szCs w:val="20"/>
        </w:rPr>
        <w:t xml:space="preserve">.  </w:t>
      </w:r>
    </w:p>
    <w:p w:rsidR="0058570D" w:rsidRDefault="0058570D" w:rsidP="0058570D">
      <w:pPr>
        <w:ind w:left="360"/>
        <w:jc w:val="both"/>
        <w:rPr>
          <w:rFonts w:ascii="Verdana" w:hAnsi="Verdana"/>
          <w:color w:val="000080"/>
          <w:sz w:val="20"/>
          <w:szCs w:val="20"/>
        </w:rPr>
      </w:pPr>
    </w:p>
    <w:p w:rsidR="0058570D" w:rsidRDefault="0058570D" w:rsidP="005C6F7E">
      <w:pPr>
        <w:pStyle w:val="ListParagraph"/>
        <w:numPr>
          <w:ilvl w:val="0"/>
          <w:numId w:val="6"/>
        </w:numPr>
        <w:jc w:val="both"/>
        <w:rPr>
          <w:rFonts w:ascii="Verdana" w:hAnsi="Verdana"/>
          <w:color w:val="000080"/>
          <w:sz w:val="20"/>
          <w:szCs w:val="20"/>
        </w:rPr>
      </w:pPr>
      <w:r w:rsidRPr="0058570D">
        <w:rPr>
          <w:rFonts w:ascii="Verdana" w:hAnsi="Verdana"/>
          <w:color w:val="000080"/>
          <w:sz w:val="20"/>
          <w:szCs w:val="20"/>
        </w:rPr>
        <w:t>For external assessors, r</w:t>
      </w:r>
      <w:r w:rsidR="00B9073F" w:rsidRPr="0058570D">
        <w:rPr>
          <w:rFonts w:ascii="Verdana" w:hAnsi="Verdana"/>
          <w:color w:val="000080"/>
          <w:sz w:val="20"/>
          <w:szCs w:val="20"/>
        </w:rPr>
        <w:t xml:space="preserve">esponses using the former should be sought from first-line managers and/or supervisors as well as more senior management if possible.  Ideally only one person should be interviewed at a time, especially for the more sensitive questions. </w:t>
      </w:r>
    </w:p>
    <w:p w:rsidR="0058570D" w:rsidRPr="0058570D" w:rsidRDefault="0058570D" w:rsidP="0058570D">
      <w:pPr>
        <w:pStyle w:val="ListParagraph"/>
        <w:rPr>
          <w:rFonts w:ascii="Verdana" w:hAnsi="Verdana"/>
          <w:color w:val="000080"/>
          <w:sz w:val="20"/>
          <w:szCs w:val="20"/>
        </w:rPr>
      </w:pPr>
    </w:p>
    <w:p w:rsidR="0058570D" w:rsidRDefault="005C6F7E" w:rsidP="005C6F7E">
      <w:pPr>
        <w:pStyle w:val="ListParagraph"/>
        <w:numPr>
          <w:ilvl w:val="0"/>
          <w:numId w:val="6"/>
        </w:numPr>
        <w:jc w:val="both"/>
        <w:rPr>
          <w:rFonts w:ascii="Verdana" w:hAnsi="Verdana"/>
          <w:color w:val="000080"/>
          <w:sz w:val="20"/>
          <w:szCs w:val="20"/>
        </w:rPr>
      </w:pPr>
      <w:r>
        <w:rPr>
          <w:rFonts w:ascii="Verdana" w:hAnsi="Verdana"/>
          <w:color w:val="000080"/>
          <w:sz w:val="20"/>
          <w:szCs w:val="20"/>
        </w:rPr>
        <w:t>I</w:t>
      </w:r>
      <w:r w:rsidR="0058570D">
        <w:rPr>
          <w:rFonts w:ascii="Verdana" w:hAnsi="Verdana"/>
          <w:color w:val="000080"/>
          <w:sz w:val="20"/>
          <w:szCs w:val="20"/>
        </w:rPr>
        <w:t>nternal asse</w:t>
      </w:r>
      <w:r>
        <w:rPr>
          <w:rFonts w:ascii="Verdana" w:hAnsi="Verdana"/>
          <w:color w:val="000080"/>
          <w:sz w:val="20"/>
          <w:szCs w:val="20"/>
        </w:rPr>
        <w:t xml:space="preserve">ssors </w:t>
      </w:r>
      <w:r w:rsidR="00856052">
        <w:rPr>
          <w:rFonts w:ascii="Verdana" w:hAnsi="Verdana"/>
          <w:color w:val="000080"/>
          <w:sz w:val="20"/>
          <w:szCs w:val="20"/>
        </w:rPr>
        <w:t xml:space="preserve">can complete the manager survey themselves as well as seeking </w:t>
      </w:r>
      <w:r w:rsidR="0058570D">
        <w:rPr>
          <w:rFonts w:ascii="Verdana" w:hAnsi="Verdana"/>
          <w:color w:val="000080"/>
          <w:sz w:val="20"/>
          <w:szCs w:val="20"/>
        </w:rPr>
        <w:t xml:space="preserve">responses </w:t>
      </w:r>
      <w:r w:rsidR="00856052">
        <w:rPr>
          <w:rFonts w:ascii="Verdana" w:hAnsi="Verdana"/>
          <w:color w:val="000080"/>
          <w:sz w:val="20"/>
          <w:szCs w:val="20"/>
        </w:rPr>
        <w:t>from other</w:t>
      </w:r>
      <w:r w:rsidR="006D7988">
        <w:rPr>
          <w:rFonts w:ascii="Verdana" w:hAnsi="Verdana"/>
          <w:color w:val="000080"/>
          <w:sz w:val="20"/>
          <w:szCs w:val="20"/>
        </w:rPr>
        <w:t xml:space="preserve"> relevant</w:t>
      </w:r>
      <w:r w:rsidR="00856052">
        <w:rPr>
          <w:rFonts w:ascii="Verdana" w:hAnsi="Verdana"/>
          <w:color w:val="000080"/>
          <w:sz w:val="20"/>
          <w:szCs w:val="20"/>
        </w:rPr>
        <w:t xml:space="preserve"> managers/supervisors as abov</w:t>
      </w:r>
      <w:r w:rsidR="00A01DF6">
        <w:rPr>
          <w:rFonts w:ascii="Verdana" w:hAnsi="Verdana"/>
          <w:color w:val="000080"/>
          <w:sz w:val="20"/>
          <w:szCs w:val="20"/>
        </w:rPr>
        <w:t xml:space="preserve">e.  </w:t>
      </w:r>
      <w:r>
        <w:rPr>
          <w:rFonts w:ascii="Verdana" w:hAnsi="Verdana"/>
          <w:color w:val="000080"/>
          <w:sz w:val="20"/>
          <w:szCs w:val="20"/>
        </w:rPr>
        <w:t xml:space="preserve">The main thing </w:t>
      </w:r>
      <w:r w:rsidR="001471DF">
        <w:rPr>
          <w:rFonts w:ascii="Verdana" w:hAnsi="Verdana"/>
          <w:color w:val="000080"/>
          <w:sz w:val="20"/>
          <w:szCs w:val="20"/>
        </w:rPr>
        <w:t xml:space="preserve">to bear in mind </w:t>
      </w:r>
      <w:r>
        <w:rPr>
          <w:rFonts w:ascii="Verdana" w:hAnsi="Verdana"/>
          <w:color w:val="000080"/>
          <w:sz w:val="20"/>
          <w:szCs w:val="20"/>
        </w:rPr>
        <w:t>is</w:t>
      </w:r>
      <w:r w:rsidR="00A01DF6">
        <w:rPr>
          <w:rFonts w:ascii="Verdana" w:hAnsi="Verdana"/>
          <w:color w:val="000080"/>
          <w:sz w:val="20"/>
          <w:szCs w:val="20"/>
        </w:rPr>
        <w:t xml:space="preserve"> t</w:t>
      </w:r>
      <w:r>
        <w:rPr>
          <w:rFonts w:ascii="Verdana" w:hAnsi="Verdana"/>
          <w:color w:val="000080"/>
          <w:sz w:val="20"/>
          <w:szCs w:val="20"/>
        </w:rPr>
        <w:t>hat honest responses are needed for the process to be effective.</w:t>
      </w:r>
      <w:r w:rsidR="00A01DF6">
        <w:rPr>
          <w:rFonts w:ascii="Verdana" w:hAnsi="Verdana"/>
          <w:color w:val="000080"/>
          <w:sz w:val="20"/>
          <w:szCs w:val="20"/>
        </w:rPr>
        <w:t xml:space="preserve"> </w:t>
      </w:r>
    </w:p>
    <w:p w:rsidR="0058570D" w:rsidRPr="0058570D" w:rsidRDefault="0058570D" w:rsidP="0058570D">
      <w:pPr>
        <w:pStyle w:val="ListParagraph"/>
        <w:rPr>
          <w:rFonts w:ascii="Verdana" w:hAnsi="Verdana"/>
          <w:color w:val="000080"/>
          <w:sz w:val="20"/>
          <w:szCs w:val="20"/>
        </w:rPr>
      </w:pPr>
    </w:p>
    <w:p w:rsidR="00B9073F" w:rsidRPr="0058570D" w:rsidRDefault="00B9073F" w:rsidP="005C6F7E">
      <w:pPr>
        <w:pStyle w:val="ListParagraph"/>
        <w:numPr>
          <w:ilvl w:val="0"/>
          <w:numId w:val="6"/>
        </w:numPr>
        <w:jc w:val="both"/>
        <w:rPr>
          <w:rFonts w:ascii="Verdana" w:hAnsi="Verdana"/>
          <w:color w:val="000080"/>
          <w:sz w:val="20"/>
          <w:szCs w:val="20"/>
        </w:rPr>
      </w:pPr>
      <w:r w:rsidRPr="0058570D">
        <w:rPr>
          <w:rFonts w:ascii="Verdana" w:hAnsi="Verdana"/>
          <w:color w:val="000080"/>
          <w:sz w:val="20"/>
          <w:szCs w:val="20"/>
        </w:rPr>
        <w:t xml:space="preserve">The operator </w:t>
      </w:r>
      <w:r w:rsidR="001207E5" w:rsidRPr="0058570D">
        <w:rPr>
          <w:rFonts w:ascii="Verdana" w:hAnsi="Verdana"/>
          <w:color w:val="000080"/>
          <w:sz w:val="20"/>
          <w:szCs w:val="20"/>
        </w:rPr>
        <w:t>survey</w:t>
      </w:r>
      <w:r w:rsidRPr="0058570D">
        <w:rPr>
          <w:rFonts w:ascii="Verdana" w:hAnsi="Verdana"/>
          <w:color w:val="000080"/>
          <w:sz w:val="20"/>
          <w:szCs w:val="20"/>
        </w:rPr>
        <w:t xml:space="preserve"> is designed for use with CCTV operators; their perceptions may differ from that of management, therefore at least one of ea</w:t>
      </w:r>
      <w:r w:rsidR="00247689" w:rsidRPr="0058570D">
        <w:rPr>
          <w:rFonts w:ascii="Verdana" w:hAnsi="Verdana"/>
          <w:color w:val="000080"/>
          <w:sz w:val="20"/>
          <w:szCs w:val="20"/>
        </w:rPr>
        <w:t>ch type of respondent (manager/</w:t>
      </w:r>
      <w:r w:rsidRPr="0058570D">
        <w:rPr>
          <w:rFonts w:ascii="Verdana" w:hAnsi="Verdana"/>
          <w:color w:val="000080"/>
          <w:sz w:val="20"/>
          <w:szCs w:val="20"/>
        </w:rPr>
        <w:t xml:space="preserve">operator) should be interviewed.  However, depending on the context, it is acknowledged that this may not always be feasible or advisable and discretion will apply. </w:t>
      </w:r>
      <w:r w:rsidR="00A01DF6">
        <w:rPr>
          <w:rFonts w:ascii="Verdana" w:hAnsi="Verdana"/>
          <w:color w:val="000080"/>
          <w:sz w:val="20"/>
          <w:szCs w:val="20"/>
        </w:rPr>
        <w:t>For assessors, w</w:t>
      </w:r>
      <w:r w:rsidRPr="0058570D">
        <w:rPr>
          <w:rFonts w:ascii="Verdana" w:hAnsi="Verdana"/>
          <w:color w:val="000080"/>
          <w:sz w:val="20"/>
          <w:szCs w:val="20"/>
        </w:rPr>
        <w:t>hen talking to operators, confidentiality and an assurance of anonymity are paramount.</w:t>
      </w:r>
    </w:p>
    <w:p w:rsidR="00B9073F" w:rsidRDefault="00B9073F" w:rsidP="00B9073F">
      <w:pPr>
        <w:jc w:val="both"/>
        <w:rPr>
          <w:rFonts w:ascii="Verdana" w:hAnsi="Verdana"/>
          <w:color w:val="000080"/>
          <w:sz w:val="20"/>
          <w:szCs w:val="20"/>
        </w:rPr>
      </w:pPr>
    </w:p>
    <w:p w:rsidR="00B9073F" w:rsidRPr="00120927" w:rsidRDefault="00B9073F" w:rsidP="00120927">
      <w:pPr>
        <w:numPr>
          <w:ilvl w:val="0"/>
          <w:numId w:val="2"/>
        </w:numPr>
        <w:tabs>
          <w:tab w:val="num" w:pos="360"/>
        </w:tabs>
        <w:ind w:left="360"/>
        <w:jc w:val="both"/>
        <w:rPr>
          <w:rFonts w:ascii="Verdana" w:hAnsi="Verdana"/>
          <w:color w:val="000080"/>
          <w:sz w:val="20"/>
          <w:szCs w:val="20"/>
        </w:rPr>
      </w:pPr>
      <w:r>
        <w:rPr>
          <w:rFonts w:ascii="Verdana" w:hAnsi="Verdana"/>
          <w:color w:val="000080"/>
          <w:sz w:val="20"/>
          <w:szCs w:val="20"/>
        </w:rPr>
        <w:t xml:space="preserve">Using the </w:t>
      </w:r>
      <w:r w:rsidR="00247689" w:rsidRPr="00247689">
        <w:rPr>
          <w:rFonts w:ascii="Verdana" w:hAnsi="Verdana"/>
          <w:b/>
          <w:color w:val="000080"/>
          <w:sz w:val="20"/>
          <w:szCs w:val="20"/>
        </w:rPr>
        <w:t>HF</w:t>
      </w:r>
      <w:r w:rsidR="00247689">
        <w:rPr>
          <w:rFonts w:ascii="Verdana" w:hAnsi="Verdana"/>
          <w:color w:val="000080"/>
          <w:sz w:val="20"/>
          <w:szCs w:val="20"/>
        </w:rPr>
        <w:t xml:space="preserve"> </w:t>
      </w:r>
      <w:r>
        <w:rPr>
          <w:rFonts w:ascii="Verdana" w:hAnsi="Verdana"/>
          <w:b/>
          <w:color w:val="000080"/>
          <w:sz w:val="20"/>
          <w:szCs w:val="20"/>
        </w:rPr>
        <w:t>Checklist</w:t>
      </w:r>
      <w:r>
        <w:rPr>
          <w:rFonts w:ascii="Verdana" w:hAnsi="Verdana"/>
          <w:color w:val="000080"/>
          <w:sz w:val="20"/>
          <w:szCs w:val="20"/>
        </w:rPr>
        <w:t xml:space="preserve"> responses, and the </w:t>
      </w:r>
      <w:r w:rsidR="00C55A29">
        <w:rPr>
          <w:rFonts w:ascii="Verdana" w:hAnsi="Verdana"/>
          <w:color w:val="000080"/>
          <w:sz w:val="20"/>
          <w:szCs w:val="20"/>
        </w:rPr>
        <w:t>‘</w:t>
      </w:r>
      <w:r>
        <w:rPr>
          <w:rFonts w:ascii="Verdana" w:hAnsi="Verdana"/>
          <w:color w:val="000080"/>
          <w:sz w:val="20"/>
          <w:szCs w:val="20"/>
        </w:rPr>
        <w:t>answer key</w:t>
      </w:r>
      <w:r w:rsidR="00C55A29">
        <w:rPr>
          <w:rFonts w:ascii="Verdana" w:hAnsi="Verdana"/>
          <w:color w:val="000080"/>
          <w:sz w:val="20"/>
          <w:szCs w:val="20"/>
        </w:rPr>
        <w:t>’</w:t>
      </w:r>
      <w:r>
        <w:rPr>
          <w:rFonts w:ascii="Verdana" w:hAnsi="Verdana"/>
          <w:color w:val="000080"/>
          <w:sz w:val="20"/>
          <w:szCs w:val="20"/>
        </w:rPr>
        <w:t xml:space="preserve"> at the back of each questionnaire to interpret the responses, assessors can </w:t>
      </w:r>
      <w:r w:rsidR="00120927">
        <w:rPr>
          <w:rFonts w:ascii="Verdana" w:hAnsi="Verdana"/>
          <w:color w:val="000080"/>
          <w:sz w:val="20"/>
          <w:szCs w:val="20"/>
        </w:rPr>
        <w:t xml:space="preserve">identify potential areas for improvement.  Assessors should then </w:t>
      </w:r>
      <w:r>
        <w:rPr>
          <w:rFonts w:ascii="Verdana" w:hAnsi="Verdana"/>
          <w:color w:val="000080"/>
          <w:sz w:val="20"/>
          <w:szCs w:val="20"/>
        </w:rPr>
        <w:t xml:space="preserve">refer the control room manager to the relevant section of the </w:t>
      </w:r>
      <w:r w:rsidR="00247689" w:rsidRPr="00247689">
        <w:rPr>
          <w:rFonts w:ascii="Verdana" w:hAnsi="Verdana"/>
          <w:b/>
          <w:color w:val="000080"/>
          <w:sz w:val="20"/>
          <w:szCs w:val="20"/>
        </w:rPr>
        <w:t>HF</w:t>
      </w:r>
      <w:r w:rsidR="00247689">
        <w:rPr>
          <w:rFonts w:ascii="Verdana" w:hAnsi="Verdana"/>
          <w:color w:val="000080"/>
          <w:sz w:val="20"/>
          <w:szCs w:val="20"/>
        </w:rPr>
        <w:t xml:space="preserve"> </w:t>
      </w:r>
      <w:r>
        <w:rPr>
          <w:rFonts w:ascii="Verdana" w:hAnsi="Verdana"/>
          <w:b/>
          <w:color w:val="000080"/>
          <w:sz w:val="20"/>
          <w:szCs w:val="20"/>
        </w:rPr>
        <w:t>Guide</w:t>
      </w:r>
      <w:r w:rsidR="00120927">
        <w:rPr>
          <w:rFonts w:ascii="Verdana" w:hAnsi="Verdana"/>
          <w:color w:val="000080"/>
          <w:sz w:val="20"/>
          <w:szCs w:val="20"/>
        </w:rPr>
        <w:t xml:space="preserve">, and if desired provide recommendations for the site that are based on those given in the </w:t>
      </w:r>
      <w:r w:rsidR="00247689" w:rsidRPr="00247689">
        <w:rPr>
          <w:rFonts w:ascii="Verdana" w:hAnsi="Verdana"/>
          <w:b/>
          <w:color w:val="000080"/>
          <w:sz w:val="20"/>
          <w:szCs w:val="20"/>
        </w:rPr>
        <w:t>HF</w:t>
      </w:r>
      <w:r w:rsidR="00247689">
        <w:rPr>
          <w:rFonts w:ascii="Verdana" w:hAnsi="Verdana"/>
          <w:color w:val="000080"/>
          <w:sz w:val="20"/>
          <w:szCs w:val="20"/>
        </w:rPr>
        <w:t xml:space="preserve"> </w:t>
      </w:r>
      <w:r w:rsidR="00120927">
        <w:rPr>
          <w:rFonts w:ascii="Verdana" w:hAnsi="Verdana"/>
          <w:b/>
          <w:color w:val="000080"/>
          <w:sz w:val="20"/>
          <w:szCs w:val="20"/>
        </w:rPr>
        <w:t>Guide.</w:t>
      </w:r>
    </w:p>
    <w:p w:rsidR="00B9073F" w:rsidRDefault="00B9073F" w:rsidP="00B9073F">
      <w:pPr>
        <w:jc w:val="both"/>
        <w:rPr>
          <w:rFonts w:ascii="Verdana" w:hAnsi="Verdana"/>
          <w:color w:val="000080"/>
          <w:sz w:val="20"/>
          <w:szCs w:val="20"/>
        </w:rPr>
      </w:pPr>
    </w:p>
    <w:p w:rsidR="00B9073F" w:rsidRDefault="00B9073F" w:rsidP="00B9073F">
      <w:pPr>
        <w:numPr>
          <w:ilvl w:val="0"/>
          <w:numId w:val="2"/>
        </w:numPr>
        <w:tabs>
          <w:tab w:val="num" w:pos="360"/>
        </w:tabs>
        <w:ind w:left="360"/>
        <w:jc w:val="both"/>
        <w:rPr>
          <w:rFonts w:ascii="Verdana" w:hAnsi="Verdana"/>
          <w:color w:val="000080"/>
          <w:sz w:val="20"/>
          <w:szCs w:val="20"/>
        </w:rPr>
      </w:pPr>
      <w:r>
        <w:rPr>
          <w:rFonts w:ascii="Verdana" w:hAnsi="Verdana"/>
          <w:color w:val="000080"/>
          <w:sz w:val="20"/>
          <w:szCs w:val="20"/>
        </w:rPr>
        <w:t xml:space="preserve">Feedback to the site can be given in the appropriate way for the context and audience – in a similar way to when giving advice on other security issues.  For example, this may be an informal face-to-face meeting, followed by a written report. It is suggested that information is structured using similar themes and headings to those used in the </w:t>
      </w:r>
      <w:r w:rsidR="00247689" w:rsidRPr="00247689">
        <w:rPr>
          <w:rFonts w:ascii="Verdana" w:hAnsi="Verdana"/>
          <w:b/>
          <w:color w:val="000080"/>
          <w:sz w:val="20"/>
          <w:szCs w:val="20"/>
        </w:rPr>
        <w:t>HF</w:t>
      </w:r>
      <w:r w:rsidR="00247689">
        <w:rPr>
          <w:rFonts w:ascii="Verdana" w:hAnsi="Verdana"/>
          <w:color w:val="000080"/>
          <w:sz w:val="20"/>
          <w:szCs w:val="20"/>
        </w:rPr>
        <w:t xml:space="preserve"> </w:t>
      </w:r>
      <w:r>
        <w:rPr>
          <w:rFonts w:ascii="Verdana" w:hAnsi="Verdana"/>
          <w:b/>
          <w:color w:val="000080"/>
          <w:sz w:val="20"/>
          <w:szCs w:val="20"/>
        </w:rPr>
        <w:t>Guide.</w:t>
      </w:r>
    </w:p>
    <w:p w:rsidR="00B9073F" w:rsidRDefault="00B9073F" w:rsidP="00B9073F">
      <w:pPr>
        <w:jc w:val="both"/>
        <w:rPr>
          <w:rFonts w:ascii="Verdana" w:hAnsi="Verdana"/>
          <w:color w:val="000080"/>
          <w:sz w:val="22"/>
          <w:szCs w:val="22"/>
        </w:rPr>
      </w:pPr>
    </w:p>
    <w:p w:rsidR="00C55A29" w:rsidRDefault="00C55A29" w:rsidP="00B9073F">
      <w:pPr>
        <w:jc w:val="both"/>
        <w:rPr>
          <w:rFonts w:ascii="Verdana" w:hAnsi="Verdana"/>
          <w:b/>
          <w:color w:val="000080"/>
          <w:sz w:val="22"/>
          <w:szCs w:val="22"/>
        </w:rPr>
      </w:pPr>
    </w:p>
    <w:p w:rsidR="00B9073F" w:rsidRDefault="00B9073F" w:rsidP="00B9073F">
      <w:pPr>
        <w:jc w:val="both"/>
        <w:rPr>
          <w:rFonts w:ascii="Verdana" w:hAnsi="Verdana"/>
          <w:color w:val="000080"/>
          <w:sz w:val="22"/>
          <w:szCs w:val="22"/>
        </w:rPr>
      </w:pPr>
      <w:r>
        <w:rPr>
          <w:rFonts w:ascii="Verdana" w:hAnsi="Verdana"/>
          <w:b/>
          <w:color w:val="000080"/>
          <w:sz w:val="22"/>
          <w:szCs w:val="22"/>
        </w:rPr>
        <w:t>The questions</w:t>
      </w:r>
      <w:r>
        <w:rPr>
          <w:rFonts w:ascii="Verdana" w:hAnsi="Verdana"/>
          <w:color w:val="000080"/>
          <w:sz w:val="22"/>
          <w:szCs w:val="22"/>
        </w:rPr>
        <w:t xml:space="preserve"> </w:t>
      </w:r>
    </w:p>
    <w:p w:rsidR="00B9073F" w:rsidRDefault="00B9073F" w:rsidP="00B9073F">
      <w:pPr>
        <w:jc w:val="both"/>
        <w:rPr>
          <w:rFonts w:ascii="Verdana" w:hAnsi="Verdana"/>
          <w:color w:val="000080"/>
          <w:sz w:val="22"/>
          <w:szCs w:val="22"/>
        </w:rPr>
      </w:pPr>
      <w:r>
        <w:rPr>
          <w:rFonts w:ascii="Verdana" w:hAnsi="Verdana"/>
          <w:color w:val="000080"/>
          <w:sz w:val="22"/>
          <w:szCs w:val="22"/>
        </w:rPr>
        <w:tab/>
      </w:r>
    </w:p>
    <w:p w:rsidR="00B9073F" w:rsidRDefault="00B9073F" w:rsidP="00120927">
      <w:pPr>
        <w:numPr>
          <w:ilvl w:val="0"/>
          <w:numId w:val="2"/>
        </w:numPr>
        <w:tabs>
          <w:tab w:val="num" w:pos="360"/>
        </w:tabs>
        <w:ind w:left="360"/>
        <w:jc w:val="both"/>
        <w:rPr>
          <w:rFonts w:ascii="Verdana" w:hAnsi="Verdana"/>
          <w:color w:val="000080"/>
          <w:sz w:val="20"/>
          <w:szCs w:val="20"/>
        </w:rPr>
      </w:pPr>
      <w:r>
        <w:rPr>
          <w:rFonts w:ascii="Verdana" w:hAnsi="Verdana"/>
          <w:color w:val="000080"/>
          <w:sz w:val="20"/>
          <w:szCs w:val="20"/>
        </w:rPr>
        <w:t xml:space="preserve">Questions are grouped under the key themes of </w:t>
      </w:r>
      <w:r>
        <w:rPr>
          <w:rFonts w:ascii="Verdana" w:hAnsi="Verdana"/>
          <w:b/>
          <w:color w:val="CC66FF"/>
          <w:sz w:val="20"/>
          <w:szCs w:val="20"/>
        </w:rPr>
        <w:t>ORGANISATION</w:t>
      </w:r>
      <w:r>
        <w:rPr>
          <w:rFonts w:ascii="Verdana" w:hAnsi="Verdana"/>
          <w:b/>
          <w:color w:val="000080"/>
          <w:sz w:val="20"/>
          <w:szCs w:val="20"/>
        </w:rPr>
        <w:t xml:space="preserve">, </w:t>
      </w:r>
      <w:r>
        <w:rPr>
          <w:rFonts w:ascii="Verdana" w:hAnsi="Verdana"/>
          <w:b/>
          <w:color w:val="33CC33"/>
          <w:sz w:val="20"/>
          <w:szCs w:val="20"/>
        </w:rPr>
        <w:t>JOB</w:t>
      </w:r>
      <w:r>
        <w:rPr>
          <w:rFonts w:ascii="Verdana" w:hAnsi="Verdana"/>
          <w:color w:val="000080"/>
          <w:sz w:val="20"/>
          <w:szCs w:val="20"/>
        </w:rPr>
        <w:t xml:space="preserve"> and </w:t>
      </w:r>
      <w:r>
        <w:rPr>
          <w:rFonts w:ascii="Verdana" w:hAnsi="Verdana"/>
          <w:b/>
          <w:color w:val="00CCFF"/>
          <w:sz w:val="20"/>
          <w:szCs w:val="20"/>
        </w:rPr>
        <w:t>INDIVIDUAL</w:t>
      </w:r>
      <w:r>
        <w:rPr>
          <w:rFonts w:ascii="Verdana" w:hAnsi="Verdana"/>
          <w:color w:val="000080"/>
          <w:sz w:val="20"/>
          <w:szCs w:val="20"/>
        </w:rPr>
        <w:t xml:space="preserve">.  These themes reflect those in the </w:t>
      </w:r>
      <w:r w:rsidR="00247689" w:rsidRPr="00247689">
        <w:rPr>
          <w:rFonts w:ascii="Verdana" w:hAnsi="Verdana"/>
          <w:b/>
          <w:color w:val="000080"/>
          <w:sz w:val="20"/>
          <w:szCs w:val="20"/>
        </w:rPr>
        <w:t>HF</w:t>
      </w:r>
      <w:r w:rsidR="00247689">
        <w:rPr>
          <w:rFonts w:ascii="Verdana" w:hAnsi="Verdana"/>
          <w:color w:val="000080"/>
          <w:sz w:val="20"/>
          <w:szCs w:val="20"/>
        </w:rPr>
        <w:t xml:space="preserve"> </w:t>
      </w:r>
      <w:r>
        <w:rPr>
          <w:rFonts w:ascii="Verdana" w:hAnsi="Verdana"/>
          <w:b/>
          <w:color w:val="000080"/>
          <w:sz w:val="20"/>
          <w:szCs w:val="20"/>
        </w:rPr>
        <w:t>Guide</w:t>
      </w:r>
      <w:r>
        <w:rPr>
          <w:rFonts w:ascii="Verdana" w:hAnsi="Verdana"/>
          <w:color w:val="000080"/>
          <w:sz w:val="20"/>
          <w:szCs w:val="20"/>
        </w:rPr>
        <w:t xml:space="preserve"> and act as an organising framework to consider and address various issues – in practice it is acknowledged that some issues may cut across more than one category.  </w:t>
      </w:r>
    </w:p>
    <w:p w:rsidR="00120927" w:rsidRDefault="00120927" w:rsidP="00120927">
      <w:pPr>
        <w:jc w:val="both"/>
        <w:rPr>
          <w:rFonts w:ascii="Verdana" w:hAnsi="Verdana"/>
          <w:color w:val="000080"/>
          <w:sz w:val="20"/>
          <w:szCs w:val="20"/>
        </w:rPr>
      </w:pPr>
    </w:p>
    <w:p w:rsidR="00120927" w:rsidRDefault="00120927" w:rsidP="00B9073F">
      <w:pPr>
        <w:numPr>
          <w:ilvl w:val="0"/>
          <w:numId w:val="2"/>
        </w:numPr>
        <w:tabs>
          <w:tab w:val="num" w:pos="360"/>
        </w:tabs>
        <w:ind w:left="360"/>
        <w:jc w:val="both"/>
        <w:rPr>
          <w:rFonts w:ascii="Verdana" w:hAnsi="Verdana"/>
          <w:color w:val="000080"/>
          <w:sz w:val="20"/>
          <w:szCs w:val="20"/>
        </w:rPr>
      </w:pPr>
      <w:r>
        <w:rPr>
          <w:rFonts w:ascii="Verdana" w:hAnsi="Verdana"/>
          <w:color w:val="000080"/>
          <w:sz w:val="20"/>
          <w:szCs w:val="20"/>
        </w:rPr>
        <w:t xml:space="preserve">Questions are organised to facilitate the flow of the interview, and they have been designed to be read out verbatim. However if the assessor desires, these can be worded in a different way; although this may affect the accuracy of the </w:t>
      </w:r>
      <w:r w:rsidR="00C55A29">
        <w:rPr>
          <w:rFonts w:ascii="Verdana" w:hAnsi="Verdana"/>
          <w:color w:val="000080"/>
          <w:sz w:val="20"/>
          <w:szCs w:val="20"/>
        </w:rPr>
        <w:lastRenderedPageBreak/>
        <w:t>‘</w:t>
      </w:r>
      <w:r>
        <w:rPr>
          <w:rFonts w:ascii="Verdana" w:hAnsi="Verdana"/>
          <w:color w:val="000080"/>
          <w:sz w:val="20"/>
          <w:szCs w:val="20"/>
        </w:rPr>
        <w:t>answer key</w:t>
      </w:r>
      <w:r w:rsidR="00A9244A">
        <w:rPr>
          <w:rFonts w:ascii="Verdana" w:hAnsi="Verdana"/>
          <w:color w:val="000080"/>
          <w:sz w:val="20"/>
          <w:szCs w:val="20"/>
        </w:rPr>
        <w:t>s</w:t>
      </w:r>
      <w:r w:rsidR="00C55A29">
        <w:rPr>
          <w:rFonts w:ascii="Verdana" w:hAnsi="Verdana"/>
          <w:color w:val="000080"/>
          <w:sz w:val="20"/>
          <w:szCs w:val="20"/>
        </w:rPr>
        <w:t>’</w:t>
      </w:r>
      <w:r>
        <w:rPr>
          <w:rFonts w:ascii="Verdana" w:hAnsi="Verdana"/>
          <w:color w:val="000080"/>
          <w:sz w:val="20"/>
          <w:szCs w:val="20"/>
        </w:rPr>
        <w:t xml:space="preserve">, </w:t>
      </w:r>
      <w:r w:rsidR="005153E4">
        <w:rPr>
          <w:rFonts w:ascii="Verdana" w:hAnsi="Verdana"/>
          <w:color w:val="000080"/>
          <w:sz w:val="20"/>
          <w:szCs w:val="20"/>
        </w:rPr>
        <w:t xml:space="preserve">in which case </w:t>
      </w:r>
      <w:r>
        <w:rPr>
          <w:rFonts w:ascii="Verdana" w:hAnsi="Verdana"/>
          <w:color w:val="000080"/>
          <w:sz w:val="20"/>
          <w:szCs w:val="20"/>
        </w:rPr>
        <w:t xml:space="preserve">greater care should be taken </w:t>
      </w:r>
      <w:r w:rsidR="005153E4">
        <w:rPr>
          <w:rFonts w:ascii="Verdana" w:hAnsi="Verdana"/>
          <w:color w:val="000080"/>
          <w:sz w:val="20"/>
          <w:szCs w:val="20"/>
        </w:rPr>
        <w:t>when interpreting res</w:t>
      </w:r>
      <w:r w:rsidR="00A9244A">
        <w:rPr>
          <w:rFonts w:ascii="Verdana" w:hAnsi="Verdana"/>
          <w:color w:val="000080"/>
          <w:sz w:val="20"/>
          <w:szCs w:val="20"/>
        </w:rPr>
        <w:t>ponses</w:t>
      </w:r>
      <w:r w:rsidR="005153E4">
        <w:rPr>
          <w:rFonts w:ascii="Verdana" w:hAnsi="Verdana"/>
          <w:color w:val="000080"/>
          <w:sz w:val="20"/>
          <w:szCs w:val="20"/>
        </w:rPr>
        <w:t>.</w:t>
      </w:r>
    </w:p>
    <w:p w:rsidR="00120927" w:rsidRDefault="00120927" w:rsidP="00120927">
      <w:pPr>
        <w:ind w:left="360"/>
        <w:jc w:val="both"/>
        <w:rPr>
          <w:rFonts w:ascii="Verdana" w:hAnsi="Verdana"/>
          <w:color w:val="000080"/>
          <w:sz w:val="20"/>
          <w:szCs w:val="20"/>
        </w:rPr>
      </w:pPr>
    </w:p>
    <w:p w:rsidR="00B9073F" w:rsidRDefault="00B9073F" w:rsidP="00B9073F">
      <w:pPr>
        <w:numPr>
          <w:ilvl w:val="0"/>
          <w:numId w:val="2"/>
        </w:numPr>
        <w:tabs>
          <w:tab w:val="num" w:pos="360"/>
        </w:tabs>
        <w:ind w:left="360"/>
        <w:jc w:val="both"/>
        <w:rPr>
          <w:rFonts w:ascii="Verdana" w:hAnsi="Verdana"/>
          <w:color w:val="000080"/>
          <w:sz w:val="20"/>
          <w:szCs w:val="20"/>
        </w:rPr>
      </w:pPr>
      <w:r>
        <w:rPr>
          <w:rFonts w:ascii="Verdana" w:hAnsi="Verdana"/>
          <w:color w:val="000080"/>
          <w:sz w:val="20"/>
          <w:szCs w:val="20"/>
        </w:rPr>
        <w:t>Not all questions will be relevant for all sites.  Relevance may depend on the operational requirements of the control room, the types of activities carried out and the security risks pertaining to a particular site. In practice, the wording and choice of questions may need to be adapted to suit the audience and site.</w:t>
      </w:r>
    </w:p>
    <w:p w:rsidR="005153E4" w:rsidRDefault="005153E4" w:rsidP="005153E4">
      <w:pPr>
        <w:ind w:left="360"/>
        <w:jc w:val="both"/>
        <w:rPr>
          <w:rFonts w:ascii="Verdana" w:hAnsi="Verdana"/>
          <w:color w:val="000080"/>
          <w:sz w:val="20"/>
          <w:szCs w:val="20"/>
        </w:rPr>
      </w:pPr>
    </w:p>
    <w:p w:rsidR="005153E4" w:rsidRDefault="005153E4" w:rsidP="00B9073F">
      <w:pPr>
        <w:numPr>
          <w:ilvl w:val="0"/>
          <w:numId w:val="2"/>
        </w:numPr>
        <w:tabs>
          <w:tab w:val="num" w:pos="360"/>
        </w:tabs>
        <w:ind w:left="360"/>
        <w:jc w:val="both"/>
        <w:rPr>
          <w:rFonts w:ascii="Verdana" w:hAnsi="Verdana"/>
          <w:color w:val="000080"/>
          <w:sz w:val="20"/>
          <w:szCs w:val="20"/>
        </w:rPr>
      </w:pPr>
      <w:r w:rsidRPr="005153E4">
        <w:rPr>
          <w:rFonts w:ascii="Verdana" w:hAnsi="Verdana"/>
          <w:color w:val="000080"/>
          <w:sz w:val="20"/>
          <w:szCs w:val="20"/>
        </w:rPr>
        <w:t xml:space="preserve">Questions </w:t>
      </w:r>
      <w:r w:rsidR="00C55A29">
        <w:rPr>
          <w:rFonts w:ascii="Verdana" w:hAnsi="Verdana"/>
          <w:color w:val="000080"/>
          <w:sz w:val="20"/>
          <w:szCs w:val="20"/>
        </w:rPr>
        <w:t xml:space="preserve">are open-ended apart from where otherwise stated </w:t>
      </w:r>
      <w:r w:rsidRPr="005153E4">
        <w:rPr>
          <w:rFonts w:ascii="Verdana" w:hAnsi="Verdana"/>
          <w:color w:val="000080"/>
          <w:sz w:val="20"/>
          <w:szCs w:val="20"/>
        </w:rPr>
        <w:t>(i.e.: ‘please tick’ or ‘yes/no’).  Only brief notes are required</w:t>
      </w:r>
      <w:r w:rsidR="00A9244A">
        <w:rPr>
          <w:rFonts w:ascii="Verdana" w:hAnsi="Verdana"/>
          <w:color w:val="000080"/>
          <w:sz w:val="20"/>
          <w:szCs w:val="20"/>
        </w:rPr>
        <w:t>, in order</w:t>
      </w:r>
      <w:r w:rsidRPr="005153E4">
        <w:rPr>
          <w:rFonts w:ascii="Verdana" w:hAnsi="Verdana"/>
          <w:color w:val="000080"/>
          <w:sz w:val="20"/>
          <w:szCs w:val="20"/>
        </w:rPr>
        <w:t xml:space="preserve"> to remind </w:t>
      </w:r>
      <w:r w:rsidR="00A9244A">
        <w:rPr>
          <w:rFonts w:ascii="Verdana" w:hAnsi="Verdana"/>
          <w:color w:val="000080"/>
          <w:sz w:val="20"/>
          <w:szCs w:val="20"/>
        </w:rPr>
        <w:t>the assessor</w:t>
      </w:r>
      <w:r w:rsidRPr="005153E4">
        <w:rPr>
          <w:rFonts w:ascii="Verdana" w:hAnsi="Verdana"/>
          <w:color w:val="000080"/>
          <w:sz w:val="20"/>
          <w:szCs w:val="20"/>
        </w:rPr>
        <w:t xml:space="preserve"> of the response the interviewee gave when it comes to assessing the answers.</w:t>
      </w:r>
    </w:p>
    <w:p w:rsidR="007851B9" w:rsidRDefault="007851B9" w:rsidP="007851B9">
      <w:pPr>
        <w:jc w:val="both"/>
        <w:rPr>
          <w:rFonts w:ascii="Verdana" w:hAnsi="Verdana"/>
          <w:color w:val="000080"/>
          <w:sz w:val="22"/>
          <w:szCs w:val="22"/>
        </w:rPr>
      </w:pPr>
    </w:p>
    <w:p w:rsidR="009D666E" w:rsidRDefault="009D666E"/>
    <w:p w:rsidR="00803DD2" w:rsidRDefault="00803DD2"/>
    <w:p w:rsidR="00803DD2" w:rsidRDefault="00803DD2">
      <w:r>
        <w:br w:type="page"/>
      </w:r>
    </w:p>
    <w:p w:rsidR="00803DD2" w:rsidRDefault="00803DD2" w:rsidP="00803DD2">
      <w:pPr>
        <w:ind w:right="-334"/>
        <w:rPr>
          <w:rFonts w:ascii="Verdana" w:hAnsi="Verdana"/>
          <w:b/>
          <w:sz w:val="28"/>
          <w:szCs w:val="28"/>
        </w:rPr>
      </w:pPr>
      <w:r>
        <w:rPr>
          <w:rFonts w:ascii="Verdana" w:hAnsi="Verdana"/>
          <w:b/>
          <w:sz w:val="28"/>
          <w:szCs w:val="28"/>
        </w:rPr>
        <w:lastRenderedPageBreak/>
        <w:t>Details of control room visit</w:t>
      </w:r>
    </w:p>
    <w:p w:rsidR="00803DD2" w:rsidRDefault="00803DD2" w:rsidP="00803DD2">
      <w:pPr>
        <w:ind w:right="-334"/>
        <w:rPr>
          <w:rFonts w:ascii="Verdana" w:hAnsi="Verdana"/>
          <w:b/>
          <w:sz w:val="28"/>
          <w:szCs w:val="28"/>
        </w:rPr>
      </w:pPr>
    </w:p>
    <w:p w:rsidR="00803DD2" w:rsidRPr="00803DD2" w:rsidRDefault="00803DD2" w:rsidP="00803DD2">
      <w:pPr>
        <w:ind w:right="-334"/>
        <w:rPr>
          <w:rFonts w:ascii="Verdana" w:hAnsi="Verdana"/>
          <w:b/>
          <w:sz w:val="28"/>
          <w:szCs w:val="28"/>
        </w:rPr>
      </w:pPr>
      <w:r w:rsidRPr="00803DD2">
        <w:rPr>
          <w:rFonts w:ascii="Verdana" w:hAnsi="Verdana"/>
          <w:i/>
          <w:sz w:val="22"/>
          <w:szCs w:val="22"/>
        </w:rPr>
        <w:t>Thi</w:t>
      </w:r>
      <w:r>
        <w:rPr>
          <w:rFonts w:ascii="Verdana" w:hAnsi="Verdana"/>
          <w:i/>
          <w:sz w:val="22"/>
          <w:szCs w:val="22"/>
        </w:rPr>
        <w:t>s sheet can be filled out with help from the control room manager prior to the control room visit</w:t>
      </w:r>
      <w:r w:rsidR="00094684">
        <w:rPr>
          <w:rFonts w:ascii="Verdana" w:hAnsi="Verdana"/>
          <w:i/>
          <w:sz w:val="22"/>
          <w:szCs w:val="22"/>
        </w:rPr>
        <w:t xml:space="preserve">.  The information derived from this form is likely to be helpful in interpreting the </w:t>
      </w:r>
      <w:r w:rsidR="00085A62">
        <w:rPr>
          <w:rFonts w:ascii="Verdana" w:hAnsi="Verdana"/>
          <w:i/>
          <w:sz w:val="22"/>
          <w:szCs w:val="22"/>
        </w:rPr>
        <w:t>responses from the main interviews.</w:t>
      </w:r>
    </w:p>
    <w:p w:rsidR="00803DD2" w:rsidRDefault="00803DD2" w:rsidP="00803DD2">
      <w:pPr>
        <w:ind w:right="-334"/>
        <w:rPr>
          <w:rFonts w:ascii="Verdana" w:hAnsi="Verdana"/>
          <w:b/>
          <w:sz w:val="28"/>
          <w:szCs w:val="28"/>
        </w:rPr>
      </w:pPr>
    </w:p>
    <w:tbl>
      <w:tblPr>
        <w:tblW w:w="8166" w:type="dxa"/>
        <w:tblInd w:w="93" w:type="dxa"/>
        <w:tblLook w:val="04A0" w:firstRow="1" w:lastRow="0" w:firstColumn="1" w:lastColumn="0" w:noHBand="0" w:noVBand="1"/>
      </w:tblPr>
      <w:tblGrid>
        <w:gridCol w:w="2600"/>
        <w:gridCol w:w="2660"/>
        <w:gridCol w:w="2640"/>
        <w:gridCol w:w="266"/>
      </w:tblGrid>
      <w:tr w:rsidR="00803DD2" w:rsidTr="00803DD2">
        <w:trPr>
          <w:trHeight w:val="288"/>
        </w:trPr>
        <w:tc>
          <w:tcPr>
            <w:tcW w:w="7900" w:type="dxa"/>
            <w:gridSpan w:val="3"/>
            <w:vMerge w:val="restart"/>
            <w:tcBorders>
              <w:top w:val="single" w:sz="18" w:space="0" w:color="BFBFBF" w:themeColor="background1" w:themeShade="BF"/>
              <w:left w:val="single" w:sz="18" w:space="0" w:color="BFBFBF" w:themeColor="background1" w:themeShade="BF"/>
              <w:bottom w:val="single" w:sz="12" w:space="0" w:color="BFBFBF" w:themeColor="background1" w:themeShade="BF"/>
              <w:right w:val="single" w:sz="18" w:space="0" w:color="BFBFBF" w:themeColor="background1" w:themeShade="BF"/>
            </w:tcBorders>
            <w:shd w:val="clear" w:color="auto" w:fill="CCFFFF"/>
            <w:noWrap/>
            <w:vAlign w:val="center"/>
            <w:hideMark/>
          </w:tcPr>
          <w:p w:rsidR="00803DD2" w:rsidRDefault="00803DD2">
            <w:pPr>
              <w:jc w:val="center"/>
              <w:rPr>
                <w:rFonts w:ascii="Verdana" w:hAnsi="Verdana" w:cs="Calibri"/>
                <w:b/>
                <w:bCs/>
                <w:color w:val="000080"/>
                <w:sz w:val="20"/>
                <w:szCs w:val="20"/>
              </w:rPr>
            </w:pPr>
            <w:r>
              <w:rPr>
                <w:rFonts w:ascii="Verdana" w:hAnsi="Verdana" w:cs="Arial"/>
                <w:b/>
                <w:bCs/>
                <w:color w:val="000080"/>
                <w:sz w:val="20"/>
                <w:szCs w:val="20"/>
              </w:rPr>
              <w:t>General Site Information</w:t>
            </w:r>
          </w:p>
        </w:tc>
        <w:tc>
          <w:tcPr>
            <w:tcW w:w="266" w:type="dxa"/>
            <w:tcBorders>
              <w:top w:val="nil"/>
              <w:left w:val="single" w:sz="18" w:space="0" w:color="BFBFBF" w:themeColor="background1" w:themeShade="BF"/>
              <w:bottom w:val="nil"/>
              <w:right w:val="nil"/>
            </w:tcBorders>
            <w:vAlign w:val="center"/>
            <w:hideMark/>
          </w:tcPr>
          <w:p w:rsidR="00803DD2" w:rsidRDefault="00803DD2">
            <w:pPr>
              <w:rPr>
                <w:color w:val="000000"/>
                <w:sz w:val="20"/>
                <w:szCs w:val="20"/>
              </w:rPr>
            </w:pPr>
            <w:r>
              <w:rPr>
                <w:color w:val="000000"/>
                <w:sz w:val="20"/>
                <w:szCs w:val="20"/>
              </w:rPr>
              <w:t> </w:t>
            </w:r>
          </w:p>
        </w:tc>
      </w:tr>
      <w:tr w:rsidR="00803DD2" w:rsidTr="00803DD2">
        <w:trPr>
          <w:trHeight w:val="288"/>
        </w:trPr>
        <w:tc>
          <w:tcPr>
            <w:tcW w:w="0" w:type="auto"/>
            <w:gridSpan w:val="3"/>
            <w:vMerge/>
            <w:tcBorders>
              <w:top w:val="single" w:sz="4" w:space="0" w:color="BFBFBF" w:themeColor="background1" w:themeShade="BF"/>
              <w:left w:val="single" w:sz="18" w:space="0" w:color="BFBFBF" w:themeColor="background1" w:themeShade="BF"/>
              <w:bottom w:val="single" w:sz="12" w:space="0" w:color="BFBFBF" w:themeColor="background1" w:themeShade="BF"/>
              <w:right w:val="single" w:sz="18" w:space="0" w:color="BFBFBF" w:themeColor="background1" w:themeShade="BF"/>
            </w:tcBorders>
            <w:vAlign w:val="center"/>
            <w:hideMark/>
          </w:tcPr>
          <w:p w:rsidR="00803DD2" w:rsidRDefault="00803DD2">
            <w:pPr>
              <w:rPr>
                <w:rFonts w:ascii="Verdana" w:hAnsi="Verdana" w:cs="Calibri"/>
                <w:b/>
                <w:bCs/>
                <w:color w:val="000080"/>
                <w:sz w:val="20"/>
                <w:szCs w:val="20"/>
              </w:rPr>
            </w:pPr>
          </w:p>
        </w:tc>
        <w:tc>
          <w:tcPr>
            <w:tcW w:w="266" w:type="dxa"/>
            <w:tcBorders>
              <w:top w:val="nil"/>
              <w:left w:val="single" w:sz="18" w:space="0" w:color="BFBFBF" w:themeColor="background1" w:themeShade="BF"/>
              <w:right w:val="nil"/>
            </w:tcBorders>
            <w:vAlign w:val="center"/>
            <w:hideMark/>
          </w:tcPr>
          <w:p w:rsidR="00803DD2" w:rsidRDefault="00803DD2">
            <w:pPr>
              <w:rPr>
                <w:color w:val="000000"/>
                <w:sz w:val="20"/>
                <w:szCs w:val="20"/>
              </w:rPr>
            </w:pPr>
            <w:r>
              <w:rPr>
                <w:color w:val="000000"/>
                <w:sz w:val="20"/>
                <w:szCs w:val="20"/>
              </w:rPr>
              <w:t> </w:t>
            </w:r>
          </w:p>
        </w:tc>
      </w:tr>
      <w:tr w:rsidR="00803DD2" w:rsidTr="00803DD2">
        <w:trPr>
          <w:trHeight w:val="288"/>
        </w:trPr>
        <w:tc>
          <w:tcPr>
            <w:tcW w:w="2600" w:type="dxa"/>
            <w:tcBorders>
              <w:top w:val="single" w:sz="12" w:space="0" w:color="BFBFBF" w:themeColor="background1" w:themeShade="BF"/>
              <w:left w:val="single" w:sz="18" w:space="0" w:color="BFBFBF" w:themeColor="background1" w:themeShade="BF"/>
              <w:bottom w:val="single" w:sz="6" w:space="0" w:color="BFBFBF" w:themeColor="background1" w:themeShade="BF"/>
              <w:right w:val="single" w:sz="4" w:space="0" w:color="BFBFBF" w:themeColor="background1" w:themeShade="BF"/>
            </w:tcBorders>
            <w:noWrap/>
            <w:vAlign w:val="center"/>
            <w:hideMark/>
          </w:tcPr>
          <w:p w:rsidR="00803DD2" w:rsidRDefault="00803DD2">
            <w:pPr>
              <w:jc w:val="center"/>
              <w:rPr>
                <w:rFonts w:ascii="Verdana" w:hAnsi="Verdana" w:cs="Calibri"/>
                <w:color w:val="000080"/>
                <w:sz w:val="20"/>
                <w:szCs w:val="20"/>
              </w:rPr>
            </w:pPr>
            <w:r>
              <w:rPr>
                <w:rFonts w:ascii="Verdana" w:hAnsi="Verdana" w:cs="Calibri"/>
                <w:color w:val="000080"/>
                <w:sz w:val="20"/>
                <w:szCs w:val="20"/>
              </w:rPr>
              <w:t>Premises</w:t>
            </w:r>
          </w:p>
        </w:tc>
        <w:tc>
          <w:tcPr>
            <w:tcW w:w="5300" w:type="dxa"/>
            <w:gridSpan w:val="2"/>
            <w:tcBorders>
              <w:top w:val="single" w:sz="12" w:space="0" w:color="BFBFBF" w:themeColor="background1" w:themeShade="BF"/>
              <w:left w:val="single" w:sz="4" w:space="0" w:color="BFBFBF" w:themeColor="background1" w:themeShade="BF"/>
              <w:bottom w:val="single" w:sz="4" w:space="0" w:color="BFBFBF" w:themeColor="background1" w:themeShade="BF"/>
              <w:right w:val="single" w:sz="18" w:space="0" w:color="BFBFBF" w:themeColor="background1" w:themeShade="BF"/>
            </w:tcBorders>
            <w:noWrap/>
            <w:vAlign w:val="center"/>
            <w:hideMark/>
          </w:tcPr>
          <w:p w:rsidR="00803DD2" w:rsidRDefault="00803DD2">
            <w:pPr>
              <w:jc w:val="center"/>
              <w:rPr>
                <w:rFonts w:ascii="Verdana" w:hAnsi="Verdana" w:cs="Calibri"/>
                <w:color w:val="000080"/>
                <w:sz w:val="20"/>
                <w:szCs w:val="20"/>
              </w:rPr>
            </w:pPr>
          </w:p>
        </w:tc>
        <w:tc>
          <w:tcPr>
            <w:tcW w:w="266" w:type="dxa"/>
            <w:tcBorders>
              <w:top w:val="nil"/>
              <w:left w:val="single" w:sz="18" w:space="0" w:color="BFBFBF" w:themeColor="background1" w:themeShade="BF"/>
              <w:bottom w:val="nil"/>
              <w:right w:val="nil"/>
            </w:tcBorders>
            <w:vAlign w:val="center"/>
            <w:hideMark/>
          </w:tcPr>
          <w:p w:rsidR="00803DD2" w:rsidRDefault="00803DD2">
            <w:pPr>
              <w:rPr>
                <w:color w:val="000000"/>
                <w:sz w:val="20"/>
                <w:szCs w:val="20"/>
              </w:rPr>
            </w:pPr>
            <w:r>
              <w:rPr>
                <w:color w:val="000000"/>
                <w:sz w:val="20"/>
                <w:szCs w:val="20"/>
              </w:rPr>
              <w:t> </w:t>
            </w:r>
          </w:p>
        </w:tc>
      </w:tr>
      <w:tr w:rsidR="00803DD2" w:rsidTr="00803DD2">
        <w:trPr>
          <w:trHeight w:val="288"/>
        </w:trPr>
        <w:tc>
          <w:tcPr>
            <w:tcW w:w="2600" w:type="dxa"/>
            <w:tcBorders>
              <w:top w:val="single" w:sz="6" w:space="0" w:color="BFBFBF" w:themeColor="background1" w:themeShade="BF"/>
              <w:left w:val="single" w:sz="18" w:space="0" w:color="BFBFBF" w:themeColor="background1" w:themeShade="BF"/>
              <w:bottom w:val="single" w:sz="6" w:space="0" w:color="BFBFBF" w:themeColor="background1" w:themeShade="BF"/>
              <w:right w:val="single" w:sz="4" w:space="0" w:color="BFBFBF" w:themeColor="background1" w:themeShade="BF"/>
            </w:tcBorders>
            <w:noWrap/>
            <w:vAlign w:val="center"/>
            <w:hideMark/>
          </w:tcPr>
          <w:p w:rsidR="00803DD2" w:rsidRDefault="00803DD2">
            <w:pPr>
              <w:jc w:val="center"/>
              <w:rPr>
                <w:rFonts w:ascii="Verdana" w:hAnsi="Verdana" w:cs="Calibri"/>
                <w:color w:val="000080"/>
                <w:sz w:val="20"/>
                <w:szCs w:val="20"/>
              </w:rPr>
            </w:pPr>
            <w:r>
              <w:rPr>
                <w:rFonts w:ascii="Verdana" w:hAnsi="Verdana" w:cs="Arial"/>
                <w:color w:val="000080"/>
                <w:sz w:val="20"/>
                <w:szCs w:val="20"/>
              </w:rPr>
              <w:t>Address</w:t>
            </w:r>
          </w:p>
        </w:tc>
        <w:tc>
          <w:tcPr>
            <w:tcW w:w="53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BFBFBF" w:themeColor="background1" w:themeShade="BF"/>
            </w:tcBorders>
            <w:noWrap/>
            <w:vAlign w:val="center"/>
            <w:hideMark/>
          </w:tcPr>
          <w:p w:rsidR="00803DD2" w:rsidRDefault="00803DD2">
            <w:pPr>
              <w:jc w:val="center"/>
              <w:rPr>
                <w:rFonts w:ascii="Verdana" w:hAnsi="Verdana" w:cs="Calibri"/>
                <w:color w:val="000080"/>
                <w:sz w:val="20"/>
                <w:szCs w:val="20"/>
              </w:rPr>
            </w:pPr>
          </w:p>
          <w:p w:rsidR="00803DD2" w:rsidRDefault="00803DD2">
            <w:pPr>
              <w:jc w:val="center"/>
              <w:rPr>
                <w:rFonts w:ascii="Verdana" w:hAnsi="Verdana" w:cs="Calibri"/>
                <w:color w:val="000080"/>
                <w:sz w:val="20"/>
                <w:szCs w:val="20"/>
              </w:rPr>
            </w:pPr>
          </w:p>
        </w:tc>
        <w:tc>
          <w:tcPr>
            <w:tcW w:w="266" w:type="dxa"/>
            <w:tcBorders>
              <w:top w:val="nil"/>
              <w:left w:val="single" w:sz="18" w:space="0" w:color="BFBFBF" w:themeColor="background1" w:themeShade="BF"/>
              <w:bottom w:val="nil"/>
              <w:right w:val="nil"/>
            </w:tcBorders>
            <w:vAlign w:val="center"/>
            <w:hideMark/>
          </w:tcPr>
          <w:p w:rsidR="00803DD2" w:rsidRDefault="00803DD2">
            <w:pPr>
              <w:rPr>
                <w:color w:val="000000"/>
                <w:sz w:val="20"/>
                <w:szCs w:val="20"/>
              </w:rPr>
            </w:pPr>
            <w:r>
              <w:rPr>
                <w:color w:val="000000"/>
                <w:sz w:val="20"/>
                <w:szCs w:val="20"/>
              </w:rPr>
              <w:t> </w:t>
            </w:r>
          </w:p>
        </w:tc>
      </w:tr>
      <w:tr w:rsidR="00803DD2" w:rsidTr="00803DD2">
        <w:trPr>
          <w:trHeight w:val="309"/>
        </w:trPr>
        <w:tc>
          <w:tcPr>
            <w:tcW w:w="2600" w:type="dxa"/>
            <w:tcBorders>
              <w:top w:val="single" w:sz="6" w:space="0" w:color="BFBFBF" w:themeColor="background1" w:themeShade="BF"/>
              <w:left w:val="single" w:sz="18" w:space="0" w:color="BFBFBF" w:themeColor="background1" w:themeShade="BF"/>
              <w:bottom w:val="single" w:sz="6" w:space="0" w:color="BFBFBF" w:themeColor="background1" w:themeShade="BF"/>
              <w:right w:val="single" w:sz="4" w:space="0" w:color="BFBFBF" w:themeColor="background1" w:themeShade="BF"/>
            </w:tcBorders>
            <w:vAlign w:val="center"/>
            <w:hideMark/>
          </w:tcPr>
          <w:p w:rsidR="00803DD2" w:rsidRDefault="00803DD2" w:rsidP="00803DD2">
            <w:pPr>
              <w:jc w:val="center"/>
              <w:rPr>
                <w:rFonts w:ascii="Verdana" w:hAnsi="Verdana" w:cs="Calibri"/>
                <w:color w:val="000080"/>
                <w:sz w:val="20"/>
                <w:szCs w:val="20"/>
              </w:rPr>
            </w:pPr>
            <w:r>
              <w:rPr>
                <w:rFonts w:ascii="Verdana" w:hAnsi="Verdana" w:cs="Arial"/>
                <w:color w:val="000080"/>
                <w:sz w:val="20"/>
                <w:szCs w:val="20"/>
              </w:rPr>
              <w:t>Telephone/email</w:t>
            </w:r>
          </w:p>
        </w:tc>
        <w:tc>
          <w:tcPr>
            <w:tcW w:w="53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BFBFBF" w:themeColor="background1" w:themeShade="BF"/>
            </w:tcBorders>
            <w:noWrap/>
            <w:vAlign w:val="center"/>
            <w:hideMark/>
          </w:tcPr>
          <w:p w:rsidR="00803DD2" w:rsidRDefault="00803DD2">
            <w:pPr>
              <w:jc w:val="center"/>
              <w:rPr>
                <w:rFonts w:ascii="Verdana" w:hAnsi="Verdana" w:cs="Calibri"/>
                <w:color w:val="000080"/>
                <w:sz w:val="20"/>
                <w:szCs w:val="20"/>
              </w:rPr>
            </w:pPr>
            <w:r>
              <w:rPr>
                <w:rFonts w:ascii="Verdana" w:hAnsi="Verdana" w:cs="Arial"/>
                <w:color w:val="000080"/>
                <w:sz w:val="20"/>
                <w:szCs w:val="20"/>
              </w:rPr>
              <w:t> </w:t>
            </w:r>
          </w:p>
        </w:tc>
        <w:tc>
          <w:tcPr>
            <w:tcW w:w="266" w:type="dxa"/>
            <w:tcBorders>
              <w:top w:val="nil"/>
              <w:left w:val="single" w:sz="18" w:space="0" w:color="BFBFBF" w:themeColor="background1" w:themeShade="BF"/>
              <w:bottom w:val="nil"/>
              <w:right w:val="nil"/>
            </w:tcBorders>
            <w:vAlign w:val="center"/>
            <w:hideMark/>
          </w:tcPr>
          <w:p w:rsidR="00803DD2" w:rsidRDefault="00803DD2">
            <w:pPr>
              <w:rPr>
                <w:color w:val="000000"/>
                <w:sz w:val="20"/>
                <w:szCs w:val="20"/>
              </w:rPr>
            </w:pPr>
            <w:r>
              <w:rPr>
                <w:color w:val="000000"/>
                <w:sz w:val="20"/>
                <w:szCs w:val="20"/>
              </w:rPr>
              <w:t> </w:t>
            </w:r>
          </w:p>
        </w:tc>
      </w:tr>
      <w:tr w:rsidR="00803DD2" w:rsidTr="00803DD2">
        <w:trPr>
          <w:trHeight w:val="288"/>
        </w:trPr>
        <w:tc>
          <w:tcPr>
            <w:tcW w:w="2600" w:type="dxa"/>
            <w:tcBorders>
              <w:top w:val="single" w:sz="6" w:space="0" w:color="BFBFBF" w:themeColor="background1" w:themeShade="BF"/>
              <w:left w:val="single" w:sz="18" w:space="0" w:color="BFBFBF" w:themeColor="background1" w:themeShade="BF"/>
              <w:bottom w:val="single" w:sz="12" w:space="0" w:color="BFBFBF" w:themeColor="background1" w:themeShade="BF"/>
              <w:right w:val="single" w:sz="4" w:space="0" w:color="BFBFBF" w:themeColor="background1" w:themeShade="BF"/>
            </w:tcBorders>
            <w:noWrap/>
            <w:vAlign w:val="center"/>
            <w:hideMark/>
          </w:tcPr>
          <w:p w:rsidR="00803DD2" w:rsidRDefault="00803DD2">
            <w:pPr>
              <w:jc w:val="center"/>
              <w:rPr>
                <w:rFonts w:ascii="Verdana" w:hAnsi="Verdana" w:cs="Calibri"/>
                <w:color w:val="000080"/>
                <w:sz w:val="20"/>
                <w:szCs w:val="20"/>
              </w:rPr>
            </w:pPr>
            <w:r>
              <w:rPr>
                <w:rFonts w:ascii="Verdana" w:hAnsi="Verdana" w:cs="Arial"/>
                <w:color w:val="000080"/>
                <w:sz w:val="20"/>
                <w:szCs w:val="20"/>
              </w:rPr>
              <w:t>Contact name</w:t>
            </w:r>
          </w:p>
        </w:tc>
        <w:tc>
          <w:tcPr>
            <w:tcW w:w="5300" w:type="dxa"/>
            <w:gridSpan w:val="2"/>
            <w:tcBorders>
              <w:top w:val="single" w:sz="4" w:space="0" w:color="BFBFBF" w:themeColor="background1" w:themeShade="BF"/>
              <w:left w:val="single" w:sz="4" w:space="0" w:color="BFBFBF" w:themeColor="background1" w:themeShade="BF"/>
              <w:bottom w:val="single" w:sz="12" w:space="0" w:color="BFBFBF" w:themeColor="background1" w:themeShade="BF"/>
              <w:right w:val="single" w:sz="18" w:space="0" w:color="BFBFBF" w:themeColor="background1" w:themeShade="BF"/>
            </w:tcBorders>
            <w:noWrap/>
            <w:vAlign w:val="center"/>
            <w:hideMark/>
          </w:tcPr>
          <w:p w:rsidR="00803DD2" w:rsidRDefault="00803DD2">
            <w:pPr>
              <w:jc w:val="center"/>
              <w:rPr>
                <w:rFonts w:ascii="Verdana" w:hAnsi="Verdana" w:cs="Calibri"/>
                <w:color w:val="000080"/>
                <w:sz w:val="20"/>
                <w:szCs w:val="20"/>
              </w:rPr>
            </w:pPr>
            <w:r>
              <w:rPr>
                <w:rFonts w:ascii="Verdana" w:hAnsi="Verdana" w:cs="Arial"/>
                <w:color w:val="000080"/>
                <w:sz w:val="20"/>
                <w:szCs w:val="20"/>
              </w:rPr>
              <w:t> </w:t>
            </w:r>
          </w:p>
        </w:tc>
        <w:tc>
          <w:tcPr>
            <w:tcW w:w="266" w:type="dxa"/>
            <w:tcBorders>
              <w:top w:val="nil"/>
              <w:left w:val="single" w:sz="18" w:space="0" w:color="BFBFBF" w:themeColor="background1" w:themeShade="BF"/>
              <w:bottom w:val="nil"/>
              <w:right w:val="nil"/>
            </w:tcBorders>
            <w:vAlign w:val="center"/>
            <w:hideMark/>
          </w:tcPr>
          <w:p w:rsidR="00803DD2" w:rsidRDefault="00803DD2">
            <w:pPr>
              <w:rPr>
                <w:color w:val="000000"/>
                <w:sz w:val="20"/>
                <w:szCs w:val="20"/>
              </w:rPr>
            </w:pPr>
            <w:r>
              <w:rPr>
                <w:color w:val="000000"/>
                <w:sz w:val="20"/>
                <w:szCs w:val="20"/>
              </w:rPr>
              <w:t> </w:t>
            </w:r>
          </w:p>
        </w:tc>
      </w:tr>
      <w:tr w:rsidR="00803DD2" w:rsidTr="00803DD2">
        <w:trPr>
          <w:gridAfter w:val="1"/>
          <w:wAfter w:w="266" w:type="dxa"/>
          <w:trHeight w:val="288"/>
        </w:trPr>
        <w:tc>
          <w:tcPr>
            <w:tcW w:w="7900" w:type="dxa"/>
            <w:gridSpan w:val="3"/>
            <w:vMerge w:val="restart"/>
            <w:tcBorders>
              <w:top w:val="single" w:sz="12" w:space="0" w:color="BFBFBF" w:themeColor="background1" w:themeShade="BF"/>
              <w:left w:val="single" w:sz="18" w:space="0" w:color="BFBFBF" w:themeColor="background1" w:themeShade="BF"/>
              <w:bottom w:val="single" w:sz="12" w:space="0" w:color="BFBFBF" w:themeColor="background1" w:themeShade="BF"/>
              <w:right w:val="single" w:sz="18" w:space="0" w:color="BFBFBF" w:themeColor="background1" w:themeShade="BF"/>
            </w:tcBorders>
            <w:shd w:val="clear" w:color="auto" w:fill="CCFFFF"/>
            <w:noWrap/>
            <w:vAlign w:val="center"/>
            <w:hideMark/>
          </w:tcPr>
          <w:p w:rsidR="00803DD2" w:rsidRDefault="00803DD2">
            <w:pPr>
              <w:jc w:val="center"/>
              <w:rPr>
                <w:rFonts w:ascii="Verdana" w:hAnsi="Verdana" w:cs="Calibri"/>
                <w:b/>
                <w:bCs/>
                <w:color w:val="000080"/>
                <w:sz w:val="20"/>
                <w:szCs w:val="20"/>
              </w:rPr>
            </w:pPr>
            <w:r>
              <w:rPr>
                <w:rFonts w:ascii="Verdana" w:hAnsi="Verdana" w:cs="Arial"/>
                <w:b/>
                <w:bCs/>
                <w:color w:val="000080"/>
                <w:sz w:val="20"/>
                <w:szCs w:val="20"/>
              </w:rPr>
              <w:t>CCTV Control Room Details</w:t>
            </w:r>
          </w:p>
        </w:tc>
      </w:tr>
      <w:tr w:rsidR="00803DD2" w:rsidTr="00803DD2">
        <w:trPr>
          <w:gridAfter w:val="1"/>
          <w:wAfter w:w="266" w:type="dxa"/>
          <w:trHeight w:val="288"/>
        </w:trPr>
        <w:tc>
          <w:tcPr>
            <w:tcW w:w="7900" w:type="dxa"/>
            <w:gridSpan w:val="3"/>
            <w:vMerge/>
            <w:tcBorders>
              <w:top w:val="single" w:sz="6" w:space="0" w:color="BFBFBF" w:themeColor="background1" w:themeShade="BF"/>
              <w:left w:val="single" w:sz="18" w:space="0" w:color="BFBFBF" w:themeColor="background1" w:themeShade="BF"/>
              <w:bottom w:val="single" w:sz="12" w:space="0" w:color="BFBFBF" w:themeColor="background1" w:themeShade="BF"/>
              <w:right w:val="single" w:sz="18" w:space="0" w:color="BFBFBF" w:themeColor="background1" w:themeShade="BF"/>
            </w:tcBorders>
            <w:vAlign w:val="center"/>
            <w:hideMark/>
          </w:tcPr>
          <w:p w:rsidR="00803DD2" w:rsidRDefault="00803DD2">
            <w:pPr>
              <w:rPr>
                <w:rFonts w:ascii="Verdana" w:hAnsi="Verdana" w:cs="Calibri"/>
                <w:b/>
                <w:bCs/>
                <w:color w:val="000080"/>
                <w:sz w:val="20"/>
                <w:szCs w:val="20"/>
              </w:rPr>
            </w:pPr>
          </w:p>
        </w:tc>
      </w:tr>
      <w:tr w:rsidR="00803DD2" w:rsidTr="00803DD2">
        <w:trPr>
          <w:gridAfter w:val="1"/>
          <w:wAfter w:w="266" w:type="dxa"/>
          <w:trHeight w:val="519"/>
        </w:trPr>
        <w:tc>
          <w:tcPr>
            <w:tcW w:w="2600" w:type="dxa"/>
            <w:tcBorders>
              <w:top w:val="single" w:sz="12" w:space="0" w:color="BFBFBF" w:themeColor="background1" w:themeShade="BF"/>
              <w:left w:val="single" w:sz="18" w:space="0" w:color="BFBFBF" w:themeColor="background1" w:themeShade="BF"/>
              <w:bottom w:val="single" w:sz="6" w:space="0" w:color="BFBFBF" w:themeColor="background1" w:themeShade="BF"/>
              <w:right w:val="single" w:sz="4" w:space="0" w:color="BFBFBF" w:themeColor="background1" w:themeShade="BF"/>
            </w:tcBorders>
            <w:vAlign w:val="center"/>
            <w:hideMark/>
          </w:tcPr>
          <w:p w:rsidR="00803DD2" w:rsidRDefault="00803DD2">
            <w:pPr>
              <w:jc w:val="center"/>
              <w:rPr>
                <w:rFonts w:ascii="Verdana" w:hAnsi="Verdana" w:cs="Calibri"/>
                <w:color w:val="000080"/>
                <w:sz w:val="20"/>
                <w:szCs w:val="20"/>
              </w:rPr>
            </w:pPr>
            <w:r>
              <w:rPr>
                <w:rFonts w:ascii="Verdana" w:hAnsi="Verdana" w:cs="Arial"/>
                <w:color w:val="000080"/>
                <w:sz w:val="20"/>
                <w:szCs w:val="20"/>
              </w:rPr>
              <w:t>Size of CCTV operator team in total</w:t>
            </w:r>
          </w:p>
        </w:tc>
        <w:tc>
          <w:tcPr>
            <w:tcW w:w="5300" w:type="dxa"/>
            <w:gridSpan w:val="2"/>
            <w:tcBorders>
              <w:top w:val="single" w:sz="12" w:space="0" w:color="BFBFBF" w:themeColor="background1" w:themeShade="BF"/>
              <w:left w:val="single" w:sz="4" w:space="0" w:color="BFBFBF" w:themeColor="background1" w:themeShade="BF"/>
              <w:bottom w:val="single" w:sz="4" w:space="0" w:color="BFBFBF" w:themeColor="background1" w:themeShade="BF"/>
              <w:right w:val="single" w:sz="18" w:space="0" w:color="BFBFBF" w:themeColor="background1" w:themeShade="BF"/>
            </w:tcBorders>
            <w:vAlign w:val="center"/>
            <w:hideMark/>
          </w:tcPr>
          <w:p w:rsidR="00803DD2" w:rsidRDefault="00803DD2">
            <w:pPr>
              <w:jc w:val="center"/>
              <w:rPr>
                <w:rFonts w:ascii="Verdana" w:hAnsi="Verdana" w:cs="Calibri"/>
                <w:color w:val="000000"/>
                <w:sz w:val="20"/>
                <w:szCs w:val="20"/>
              </w:rPr>
            </w:pPr>
          </w:p>
        </w:tc>
      </w:tr>
      <w:tr w:rsidR="00803DD2" w:rsidTr="00803DD2">
        <w:trPr>
          <w:gridAfter w:val="1"/>
          <w:wAfter w:w="266" w:type="dxa"/>
          <w:trHeight w:val="778"/>
        </w:trPr>
        <w:tc>
          <w:tcPr>
            <w:tcW w:w="2600" w:type="dxa"/>
            <w:tcBorders>
              <w:top w:val="single" w:sz="6" w:space="0" w:color="BFBFBF" w:themeColor="background1" w:themeShade="BF"/>
              <w:left w:val="single" w:sz="18" w:space="0" w:color="BFBFBF" w:themeColor="background1" w:themeShade="BF"/>
              <w:bottom w:val="single" w:sz="6" w:space="0" w:color="BFBFBF" w:themeColor="background1" w:themeShade="BF"/>
              <w:right w:val="single" w:sz="4" w:space="0" w:color="BFBFBF" w:themeColor="background1" w:themeShade="BF"/>
            </w:tcBorders>
            <w:vAlign w:val="center"/>
            <w:hideMark/>
          </w:tcPr>
          <w:p w:rsidR="00803DD2" w:rsidRDefault="00803DD2" w:rsidP="00803DD2">
            <w:pPr>
              <w:jc w:val="center"/>
              <w:rPr>
                <w:rFonts w:ascii="Verdana" w:hAnsi="Verdana" w:cs="Calibri"/>
                <w:color w:val="000080"/>
                <w:sz w:val="20"/>
                <w:szCs w:val="20"/>
              </w:rPr>
            </w:pPr>
            <w:r>
              <w:rPr>
                <w:rFonts w:ascii="Verdana" w:hAnsi="Verdana" w:cs="Arial"/>
                <w:color w:val="000080"/>
                <w:sz w:val="20"/>
                <w:szCs w:val="20"/>
              </w:rPr>
              <w:t>Number of operators and supervisors day/ night shift</w:t>
            </w:r>
          </w:p>
        </w:tc>
        <w:tc>
          <w:tcPr>
            <w:tcW w:w="2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803DD2" w:rsidRDefault="00803DD2" w:rsidP="00803DD2">
            <w:pPr>
              <w:rPr>
                <w:rFonts w:ascii="Verdana" w:hAnsi="Verdana" w:cs="Arial"/>
                <w:color w:val="000080"/>
                <w:sz w:val="20"/>
                <w:szCs w:val="20"/>
              </w:rPr>
            </w:pPr>
            <w:r>
              <w:rPr>
                <w:rFonts w:ascii="Verdana" w:hAnsi="Verdana" w:cs="Arial"/>
                <w:color w:val="000080"/>
                <w:sz w:val="20"/>
                <w:szCs w:val="20"/>
              </w:rPr>
              <w:t xml:space="preserve">Day: </w:t>
            </w:r>
          </w:p>
          <w:p w:rsidR="00803DD2" w:rsidRDefault="00803DD2" w:rsidP="00803DD2">
            <w:pPr>
              <w:rPr>
                <w:rFonts w:ascii="Verdana" w:hAnsi="Verdana" w:cs="Arial"/>
                <w:color w:val="000080"/>
                <w:sz w:val="20"/>
                <w:szCs w:val="20"/>
              </w:rPr>
            </w:pPr>
          </w:p>
          <w:p w:rsidR="00803DD2" w:rsidRDefault="00803DD2" w:rsidP="00803DD2">
            <w:pPr>
              <w:rPr>
                <w:rFonts w:ascii="Verdana" w:hAnsi="Verdana" w:cs="Calibri"/>
                <w:color w:val="000080"/>
                <w:sz w:val="20"/>
                <w:szCs w:val="20"/>
              </w:rPr>
            </w:pPr>
          </w:p>
        </w:tc>
        <w:tc>
          <w:tcPr>
            <w:tcW w:w="2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BFBFBF" w:themeColor="background1" w:themeShade="BF"/>
            </w:tcBorders>
            <w:noWrap/>
            <w:vAlign w:val="center"/>
            <w:hideMark/>
          </w:tcPr>
          <w:p w:rsidR="00803DD2" w:rsidRDefault="00803DD2" w:rsidP="00803DD2">
            <w:pPr>
              <w:rPr>
                <w:rFonts w:ascii="Verdana" w:hAnsi="Verdana" w:cs="Arial"/>
                <w:color w:val="000080"/>
                <w:sz w:val="20"/>
                <w:szCs w:val="20"/>
              </w:rPr>
            </w:pPr>
            <w:r>
              <w:rPr>
                <w:rFonts w:ascii="Verdana" w:hAnsi="Verdana" w:cs="Arial"/>
                <w:color w:val="000080"/>
                <w:sz w:val="20"/>
                <w:szCs w:val="20"/>
              </w:rPr>
              <w:t xml:space="preserve">Night: </w:t>
            </w:r>
          </w:p>
          <w:p w:rsidR="00803DD2" w:rsidRDefault="00803DD2" w:rsidP="00803DD2">
            <w:pPr>
              <w:rPr>
                <w:rFonts w:ascii="Verdana" w:hAnsi="Verdana" w:cs="Arial"/>
                <w:color w:val="000080"/>
                <w:sz w:val="20"/>
                <w:szCs w:val="20"/>
              </w:rPr>
            </w:pPr>
          </w:p>
          <w:p w:rsidR="00803DD2" w:rsidRDefault="00803DD2" w:rsidP="00803DD2">
            <w:pPr>
              <w:rPr>
                <w:rFonts w:ascii="Verdana" w:hAnsi="Verdana" w:cs="Calibri"/>
                <w:color w:val="000080"/>
                <w:sz w:val="20"/>
                <w:szCs w:val="20"/>
              </w:rPr>
            </w:pPr>
          </w:p>
        </w:tc>
      </w:tr>
      <w:tr w:rsidR="00803DD2" w:rsidTr="00803DD2">
        <w:trPr>
          <w:gridAfter w:val="1"/>
          <w:wAfter w:w="266" w:type="dxa"/>
          <w:trHeight w:val="778"/>
        </w:trPr>
        <w:tc>
          <w:tcPr>
            <w:tcW w:w="2600" w:type="dxa"/>
            <w:tcBorders>
              <w:top w:val="single" w:sz="6" w:space="0" w:color="BFBFBF" w:themeColor="background1" w:themeShade="BF"/>
              <w:left w:val="single" w:sz="18" w:space="0" w:color="BFBFBF" w:themeColor="background1" w:themeShade="BF"/>
              <w:bottom w:val="single" w:sz="6" w:space="0" w:color="BFBFBF" w:themeColor="background1" w:themeShade="BF"/>
              <w:right w:val="single" w:sz="4" w:space="0" w:color="BFBFBF" w:themeColor="background1" w:themeShade="BF"/>
            </w:tcBorders>
            <w:vAlign w:val="center"/>
            <w:hideMark/>
          </w:tcPr>
          <w:p w:rsidR="00803DD2" w:rsidRDefault="00803DD2">
            <w:pPr>
              <w:jc w:val="center"/>
              <w:rPr>
                <w:rFonts w:ascii="Verdana" w:hAnsi="Verdana" w:cs="Calibri"/>
                <w:color w:val="000080"/>
                <w:sz w:val="20"/>
                <w:szCs w:val="20"/>
              </w:rPr>
            </w:pPr>
            <w:r>
              <w:rPr>
                <w:rFonts w:ascii="Verdana" w:hAnsi="Verdana" w:cs="Arial"/>
                <w:color w:val="000080"/>
                <w:sz w:val="20"/>
                <w:szCs w:val="20"/>
              </w:rPr>
              <w:t>Tasks carried out by operators (other than CCTV monitoring)</w:t>
            </w:r>
          </w:p>
        </w:tc>
        <w:tc>
          <w:tcPr>
            <w:tcW w:w="53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BFBFBF" w:themeColor="background1" w:themeShade="BF"/>
            </w:tcBorders>
            <w:vAlign w:val="center"/>
            <w:hideMark/>
          </w:tcPr>
          <w:p w:rsidR="00803DD2" w:rsidRDefault="00803DD2" w:rsidP="00803DD2">
            <w:pPr>
              <w:ind w:left="1440"/>
              <w:rPr>
                <w:rFonts w:ascii="Verdana" w:hAnsi="Verdana" w:cs="Arial"/>
                <w:color w:val="000000"/>
                <w:sz w:val="20"/>
                <w:szCs w:val="20"/>
              </w:rPr>
            </w:pPr>
          </w:p>
          <w:p w:rsidR="00803DD2" w:rsidRDefault="00803DD2" w:rsidP="00803DD2">
            <w:pPr>
              <w:ind w:left="1440"/>
              <w:rPr>
                <w:rFonts w:ascii="Verdana" w:hAnsi="Verdana" w:cs="Arial"/>
                <w:color w:val="000000"/>
                <w:sz w:val="20"/>
                <w:szCs w:val="20"/>
              </w:rPr>
            </w:pPr>
          </w:p>
          <w:p w:rsidR="00803DD2" w:rsidRDefault="00803DD2" w:rsidP="00803DD2">
            <w:pPr>
              <w:ind w:left="1440"/>
              <w:rPr>
                <w:rFonts w:ascii="Verdana" w:hAnsi="Verdana" w:cs="Arial"/>
                <w:color w:val="000000"/>
                <w:sz w:val="20"/>
                <w:szCs w:val="20"/>
              </w:rPr>
            </w:pPr>
          </w:p>
          <w:p w:rsidR="003308C4" w:rsidRDefault="003308C4" w:rsidP="003308C4">
            <w:pPr>
              <w:rPr>
                <w:rFonts w:ascii="Verdana" w:hAnsi="Verdana" w:cs="Arial"/>
                <w:color w:val="000000"/>
                <w:sz w:val="20"/>
                <w:szCs w:val="20"/>
              </w:rPr>
            </w:pPr>
          </w:p>
          <w:p w:rsidR="00803DD2" w:rsidRDefault="00803DD2" w:rsidP="00085A62">
            <w:pPr>
              <w:rPr>
                <w:rFonts w:ascii="Verdana" w:hAnsi="Verdana" w:cs="Arial"/>
                <w:color w:val="000000"/>
                <w:sz w:val="20"/>
                <w:szCs w:val="20"/>
              </w:rPr>
            </w:pPr>
          </w:p>
          <w:p w:rsidR="00803DD2" w:rsidRDefault="00803DD2" w:rsidP="00803DD2">
            <w:pPr>
              <w:ind w:left="1440"/>
              <w:rPr>
                <w:rFonts w:ascii="Verdana" w:hAnsi="Verdana" w:cs="Arial"/>
                <w:color w:val="000000"/>
                <w:sz w:val="20"/>
                <w:szCs w:val="20"/>
              </w:rPr>
            </w:pPr>
          </w:p>
          <w:p w:rsidR="00803DD2" w:rsidRDefault="00803DD2" w:rsidP="00803DD2">
            <w:pPr>
              <w:ind w:left="1440"/>
              <w:rPr>
                <w:rFonts w:ascii="Verdana" w:hAnsi="Verdana" w:cs="Calibri"/>
                <w:color w:val="000000"/>
                <w:sz w:val="20"/>
                <w:szCs w:val="20"/>
              </w:rPr>
            </w:pPr>
          </w:p>
        </w:tc>
      </w:tr>
      <w:tr w:rsidR="00803DD2" w:rsidTr="00803DD2">
        <w:trPr>
          <w:gridAfter w:val="1"/>
          <w:wAfter w:w="266" w:type="dxa"/>
          <w:trHeight w:val="1037"/>
        </w:trPr>
        <w:tc>
          <w:tcPr>
            <w:tcW w:w="2600" w:type="dxa"/>
            <w:tcBorders>
              <w:top w:val="single" w:sz="6" w:space="0" w:color="BFBFBF" w:themeColor="background1" w:themeShade="BF"/>
              <w:left w:val="single" w:sz="18" w:space="0" w:color="BFBFBF" w:themeColor="background1" w:themeShade="BF"/>
              <w:bottom w:val="single" w:sz="6" w:space="0" w:color="BFBFBF" w:themeColor="background1" w:themeShade="BF"/>
              <w:right w:val="single" w:sz="4" w:space="0" w:color="BFBFBF" w:themeColor="background1" w:themeShade="BF"/>
            </w:tcBorders>
            <w:vAlign w:val="center"/>
            <w:hideMark/>
          </w:tcPr>
          <w:p w:rsidR="00803DD2" w:rsidRDefault="00803DD2">
            <w:pPr>
              <w:jc w:val="center"/>
              <w:rPr>
                <w:rFonts w:ascii="Verdana" w:hAnsi="Verdana" w:cs="Calibri"/>
                <w:color w:val="000080"/>
                <w:sz w:val="20"/>
                <w:szCs w:val="20"/>
              </w:rPr>
            </w:pPr>
            <w:r>
              <w:rPr>
                <w:rFonts w:ascii="Verdana" w:hAnsi="Verdana" w:cs="Arial"/>
                <w:color w:val="000080"/>
                <w:sz w:val="20"/>
                <w:szCs w:val="20"/>
              </w:rPr>
              <w:t>Operators employed directly by site or through third party contractor?</w:t>
            </w:r>
          </w:p>
        </w:tc>
        <w:tc>
          <w:tcPr>
            <w:tcW w:w="53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BFBFBF" w:themeColor="background1" w:themeShade="BF"/>
            </w:tcBorders>
            <w:vAlign w:val="center"/>
            <w:hideMark/>
          </w:tcPr>
          <w:p w:rsidR="00803DD2" w:rsidRDefault="00803DD2">
            <w:pPr>
              <w:rPr>
                <w:rFonts w:ascii="Verdana" w:hAnsi="Verdana" w:cs="Calibri"/>
                <w:color w:val="000000"/>
                <w:sz w:val="20"/>
                <w:szCs w:val="20"/>
              </w:rPr>
            </w:pPr>
          </w:p>
        </w:tc>
      </w:tr>
      <w:tr w:rsidR="00803DD2" w:rsidTr="00803DD2">
        <w:trPr>
          <w:gridAfter w:val="1"/>
          <w:wAfter w:w="266" w:type="dxa"/>
          <w:trHeight w:val="288"/>
        </w:trPr>
        <w:tc>
          <w:tcPr>
            <w:tcW w:w="2600" w:type="dxa"/>
            <w:tcBorders>
              <w:top w:val="single" w:sz="6" w:space="0" w:color="BFBFBF" w:themeColor="background1" w:themeShade="BF"/>
              <w:left w:val="single" w:sz="18" w:space="0" w:color="BFBFBF" w:themeColor="background1" w:themeShade="BF"/>
              <w:bottom w:val="single" w:sz="6" w:space="0" w:color="BFBFBF" w:themeColor="background1" w:themeShade="BF"/>
              <w:right w:val="single" w:sz="4" w:space="0" w:color="BFBFBF" w:themeColor="background1" w:themeShade="BF"/>
            </w:tcBorders>
            <w:vAlign w:val="center"/>
            <w:hideMark/>
          </w:tcPr>
          <w:p w:rsidR="00803DD2" w:rsidRDefault="00803DD2">
            <w:pPr>
              <w:jc w:val="center"/>
              <w:rPr>
                <w:rFonts w:ascii="Verdana" w:hAnsi="Verdana" w:cs="Calibri"/>
                <w:color w:val="000080"/>
                <w:sz w:val="20"/>
                <w:szCs w:val="20"/>
              </w:rPr>
            </w:pPr>
            <w:r>
              <w:rPr>
                <w:rFonts w:ascii="Verdana" w:hAnsi="Verdana" w:cs="Arial"/>
                <w:color w:val="000080"/>
                <w:sz w:val="20"/>
                <w:szCs w:val="20"/>
              </w:rPr>
              <w:t>Sites monitored</w:t>
            </w:r>
          </w:p>
        </w:tc>
        <w:tc>
          <w:tcPr>
            <w:tcW w:w="2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803DD2" w:rsidRDefault="00803DD2" w:rsidP="00803DD2">
            <w:pPr>
              <w:rPr>
                <w:rFonts w:ascii="Verdana" w:hAnsi="Verdana" w:cs="Arial"/>
                <w:color w:val="000080"/>
                <w:sz w:val="20"/>
                <w:szCs w:val="20"/>
              </w:rPr>
            </w:pPr>
            <w:r>
              <w:rPr>
                <w:rFonts w:ascii="Verdana" w:hAnsi="Verdana" w:cs="Arial"/>
                <w:color w:val="000080"/>
                <w:sz w:val="20"/>
                <w:szCs w:val="20"/>
              </w:rPr>
              <w:t xml:space="preserve">Local:  </w:t>
            </w:r>
          </w:p>
          <w:p w:rsidR="00803DD2" w:rsidRDefault="00803DD2" w:rsidP="00803DD2">
            <w:pPr>
              <w:rPr>
                <w:rFonts w:ascii="Verdana" w:hAnsi="Verdana" w:cs="Arial"/>
                <w:color w:val="000080"/>
                <w:sz w:val="20"/>
                <w:szCs w:val="20"/>
              </w:rPr>
            </w:pPr>
          </w:p>
          <w:p w:rsidR="00803DD2" w:rsidRDefault="00803DD2" w:rsidP="00803DD2">
            <w:pPr>
              <w:rPr>
                <w:rFonts w:ascii="Verdana" w:hAnsi="Verdana" w:cs="Calibri"/>
                <w:color w:val="000080"/>
                <w:sz w:val="20"/>
                <w:szCs w:val="20"/>
              </w:rPr>
            </w:pPr>
          </w:p>
        </w:tc>
        <w:tc>
          <w:tcPr>
            <w:tcW w:w="2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BFBFBF" w:themeColor="background1" w:themeShade="BF"/>
            </w:tcBorders>
            <w:noWrap/>
            <w:vAlign w:val="center"/>
            <w:hideMark/>
          </w:tcPr>
          <w:p w:rsidR="00803DD2" w:rsidRDefault="00803DD2" w:rsidP="00803DD2">
            <w:pPr>
              <w:rPr>
                <w:rFonts w:ascii="Verdana" w:hAnsi="Verdana" w:cs="Arial"/>
                <w:color w:val="000080"/>
                <w:sz w:val="20"/>
                <w:szCs w:val="20"/>
              </w:rPr>
            </w:pPr>
            <w:r>
              <w:rPr>
                <w:rFonts w:ascii="Verdana" w:hAnsi="Verdana" w:cs="Arial"/>
                <w:color w:val="000080"/>
                <w:sz w:val="20"/>
                <w:szCs w:val="20"/>
              </w:rPr>
              <w:t xml:space="preserve">Remote: </w:t>
            </w:r>
          </w:p>
          <w:p w:rsidR="00803DD2" w:rsidRDefault="00803DD2" w:rsidP="00803DD2">
            <w:pPr>
              <w:rPr>
                <w:rFonts w:ascii="Verdana" w:hAnsi="Verdana" w:cs="Calibri"/>
                <w:color w:val="000080"/>
                <w:sz w:val="20"/>
                <w:szCs w:val="20"/>
              </w:rPr>
            </w:pPr>
          </w:p>
          <w:p w:rsidR="00803DD2" w:rsidRDefault="00803DD2" w:rsidP="00803DD2">
            <w:pPr>
              <w:rPr>
                <w:rFonts w:ascii="Verdana" w:hAnsi="Verdana" w:cs="Calibri"/>
                <w:color w:val="000080"/>
                <w:sz w:val="20"/>
                <w:szCs w:val="20"/>
              </w:rPr>
            </w:pPr>
          </w:p>
        </w:tc>
      </w:tr>
      <w:tr w:rsidR="00803DD2" w:rsidTr="00803DD2">
        <w:trPr>
          <w:gridAfter w:val="1"/>
          <w:wAfter w:w="266" w:type="dxa"/>
          <w:trHeight w:val="519"/>
        </w:trPr>
        <w:tc>
          <w:tcPr>
            <w:tcW w:w="2600" w:type="dxa"/>
            <w:tcBorders>
              <w:top w:val="single" w:sz="6" w:space="0" w:color="BFBFBF" w:themeColor="background1" w:themeShade="BF"/>
              <w:left w:val="single" w:sz="18" w:space="0" w:color="BFBFBF" w:themeColor="background1" w:themeShade="BF"/>
              <w:bottom w:val="single" w:sz="6" w:space="0" w:color="BFBFBF" w:themeColor="background1" w:themeShade="BF"/>
              <w:right w:val="single" w:sz="4" w:space="0" w:color="BFBFBF" w:themeColor="background1" w:themeShade="BF"/>
            </w:tcBorders>
            <w:vAlign w:val="center"/>
            <w:hideMark/>
          </w:tcPr>
          <w:p w:rsidR="00803DD2" w:rsidRDefault="00803DD2">
            <w:pPr>
              <w:jc w:val="center"/>
              <w:rPr>
                <w:rFonts w:ascii="Verdana" w:hAnsi="Verdana" w:cs="Calibri"/>
                <w:color w:val="000080"/>
                <w:sz w:val="20"/>
                <w:szCs w:val="20"/>
              </w:rPr>
            </w:pPr>
            <w:r>
              <w:rPr>
                <w:rFonts w:ascii="Verdana" w:hAnsi="Verdana" w:cs="Arial"/>
                <w:color w:val="000080"/>
                <w:sz w:val="20"/>
                <w:szCs w:val="20"/>
              </w:rPr>
              <w:t>Location of control room</w:t>
            </w:r>
          </w:p>
        </w:tc>
        <w:tc>
          <w:tcPr>
            <w:tcW w:w="53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BFBFBF" w:themeColor="background1" w:themeShade="BF"/>
            </w:tcBorders>
            <w:vAlign w:val="center"/>
            <w:hideMark/>
          </w:tcPr>
          <w:p w:rsidR="00803DD2" w:rsidRDefault="00803DD2">
            <w:pPr>
              <w:rPr>
                <w:rFonts w:ascii="Verdana" w:hAnsi="Verdana" w:cs="Calibri"/>
                <w:color w:val="000000"/>
                <w:sz w:val="20"/>
                <w:szCs w:val="20"/>
              </w:rPr>
            </w:pPr>
          </w:p>
        </w:tc>
      </w:tr>
      <w:tr w:rsidR="00803DD2" w:rsidTr="00803DD2">
        <w:trPr>
          <w:gridAfter w:val="1"/>
          <w:wAfter w:w="266" w:type="dxa"/>
          <w:trHeight w:val="519"/>
        </w:trPr>
        <w:tc>
          <w:tcPr>
            <w:tcW w:w="2600" w:type="dxa"/>
            <w:tcBorders>
              <w:top w:val="single" w:sz="6" w:space="0" w:color="BFBFBF" w:themeColor="background1" w:themeShade="BF"/>
              <w:left w:val="single" w:sz="18" w:space="0" w:color="BFBFBF" w:themeColor="background1" w:themeShade="BF"/>
              <w:bottom w:val="single" w:sz="6" w:space="0" w:color="BFBFBF" w:themeColor="background1" w:themeShade="BF"/>
              <w:right w:val="single" w:sz="4" w:space="0" w:color="BFBFBF" w:themeColor="background1" w:themeShade="BF"/>
            </w:tcBorders>
            <w:vAlign w:val="center"/>
            <w:hideMark/>
          </w:tcPr>
          <w:p w:rsidR="00803DD2" w:rsidRDefault="00803DD2">
            <w:pPr>
              <w:jc w:val="center"/>
              <w:rPr>
                <w:rFonts w:ascii="Verdana" w:hAnsi="Verdana" w:cs="Calibri"/>
                <w:color w:val="000080"/>
                <w:sz w:val="20"/>
                <w:szCs w:val="20"/>
              </w:rPr>
            </w:pPr>
            <w:r>
              <w:rPr>
                <w:rFonts w:ascii="Verdana" w:hAnsi="Verdana" w:cs="Arial"/>
                <w:color w:val="000080"/>
                <w:sz w:val="20"/>
                <w:szCs w:val="20"/>
              </w:rPr>
              <w:t>Total number of cameras</w:t>
            </w:r>
          </w:p>
        </w:tc>
        <w:tc>
          <w:tcPr>
            <w:tcW w:w="53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BFBFBF" w:themeColor="background1" w:themeShade="BF"/>
            </w:tcBorders>
            <w:vAlign w:val="center"/>
            <w:hideMark/>
          </w:tcPr>
          <w:p w:rsidR="00803DD2" w:rsidRDefault="00803DD2">
            <w:pPr>
              <w:rPr>
                <w:rFonts w:ascii="Verdana" w:hAnsi="Verdana" w:cs="Calibri"/>
                <w:color w:val="000000"/>
                <w:sz w:val="20"/>
                <w:szCs w:val="20"/>
              </w:rPr>
            </w:pPr>
          </w:p>
          <w:p w:rsidR="00803DD2" w:rsidRDefault="00803DD2">
            <w:pPr>
              <w:rPr>
                <w:rFonts w:ascii="Verdana" w:hAnsi="Verdana" w:cs="Calibri"/>
                <w:color w:val="000000"/>
                <w:sz w:val="20"/>
                <w:szCs w:val="20"/>
              </w:rPr>
            </w:pPr>
          </w:p>
          <w:p w:rsidR="00803DD2" w:rsidRDefault="00803DD2">
            <w:pPr>
              <w:rPr>
                <w:rFonts w:ascii="Verdana" w:hAnsi="Verdana" w:cs="Calibri"/>
                <w:color w:val="000000"/>
                <w:sz w:val="20"/>
                <w:szCs w:val="20"/>
              </w:rPr>
            </w:pPr>
          </w:p>
        </w:tc>
      </w:tr>
      <w:tr w:rsidR="00803DD2" w:rsidTr="00803DD2">
        <w:trPr>
          <w:gridAfter w:val="1"/>
          <w:wAfter w:w="266" w:type="dxa"/>
          <w:trHeight w:val="1037"/>
        </w:trPr>
        <w:tc>
          <w:tcPr>
            <w:tcW w:w="2600" w:type="dxa"/>
            <w:tcBorders>
              <w:top w:val="single" w:sz="6" w:space="0" w:color="BFBFBF" w:themeColor="background1" w:themeShade="BF"/>
              <w:left w:val="single" w:sz="18" w:space="0" w:color="BFBFBF" w:themeColor="background1" w:themeShade="BF"/>
              <w:bottom w:val="single" w:sz="6" w:space="0" w:color="BFBFBF" w:themeColor="background1" w:themeShade="BF"/>
              <w:right w:val="single" w:sz="4" w:space="0" w:color="BFBFBF" w:themeColor="background1" w:themeShade="BF"/>
            </w:tcBorders>
            <w:vAlign w:val="center"/>
            <w:hideMark/>
          </w:tcPr>
          <w:p w:rsidR="00803DD2" w:rsidRDefault="00803DD2">
            <w:pPr>
              <w:jc w:val="center"/>
              <w:rPr>
                <w:rFonts w:ascii="Verdana" w:hAnsi="Verdana" w:cs="Calibri"/>
                <w:color w:val="000080"/>
                <w:sz w:val="20"/>
                <w:szCs w:val="20"/>
              </w:rPr>
            </w:pPr>
            <w:r>
              <w:rPr>
                <w:rFonts w:ascii="Verdana" w:hAnsi="Verdana" w:cs="Arial"/>
                <w:color w:val="000080"/>
                <w:sz w:val="20"/>
                <w:szCs w:val="20"/>
              </w:rPr>
              <w:t>Common site incidents/issues detected by the CCTV function</w:t>
            </w:r>
          </w:p>
        </w:tc>
        <w:tc>
          <w:tcPr>
            <w:tcW w:w="53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BFBFBF" w:themeColor="background1" w:themeShade="BF"/>
            </w:tcBorders>
            <w:vAlign w:val="center"/>
            <w:hideMark/>
          </w:tcPr>
          <w:p w:rsidR="00803DD2" w:rsidRDefault="00803DD2" w:rsidP="00803DD2">
            <w:pPr>
              <w:ind w:left="1440"/>
              <w:rPr>
                <w:rFonts w:ascii="Verdana" w:hAnsi="Verdana" w:cs="Arial"/>
                <w:color w:val="000000"/>
                <w:sz w:val="20"/>
                <w:szCs w:val="20"/>
              </w:rPr>
            </w:pPr>
            <w:r>
              <w:rPr>
                <w:rFonts w:ascii="Verdana" w:hAnsi="Verdana" w:cs="Arial"/>
                <w:color w:val="000000"/>
                <w:sz w:val="20"/>
                <w:szCs w:val="20"/>
              </w:rPr>
              <w:t xml:space="preserve"> </w:t>
            </w:r>
          </w:p>
          <w:p w:rsidR="00803DD2" w:rsidRDefault="00803DD2" w:rsidP="00803DD2">
            <w:pPr>
              <w:ind w:left="1440"/>
              <w:rPr>
                <w:rFonts w:ascii="Verdana" w:hAnsi="Verdana" w:cs="Calibri"/>
                <w:color w:val="000000"/>
                <w:sz w:val="20"/>
                <w:szCs w:val="20"/>
              </w:rPr>
            </w:pPr>
          </w:p>
          <w:p w:rsidR="00803DD2" w:rsidRDefault="00803DD2" w:rsidP="00803DD2">
            <w:pPr>
              <w:ind w:left="1440"/>
              <w:rPr>
                <w:rFonts w:ascii="Verdana" w:hAnsi="Verdana" w:cs="Calibri"/>
                <w:color w:val="000000"/>
                <w:sz w:val="20"/>
                <w:szCs w:val="20"/>
              </w:rPr>
            </w:pPr>
          </w:p>
          <w:p w:rsidR="00803DD2" w:rsidRDefault="00803DD2" w:rsidP="00803DD2">
            <w:pPr>
              <w:ind w:left="1440"/>
              <w:rPr>
                <w:rFonts w:ascii="Verdana" w:hAnsi="Verdana" w:cs="Calibri"/>
                <w:color w:val="000000"/>
                <w:sz w:val="20"/>
                <w:szCs w:val="20"/>
              </w:rPr>
            </w:pPr>
          </w:p>
          <w:p w:rsidR="00803DD2" w:rsidRDefault="00803DD2" w:rsidP="00803DD2">
            <w:pPr>
              <w:ind w:left="1440"/>
              <w:rPr>
                <w:rFonts w:ascii="Verdana" w:hAnsi="Verdana" w:cs="Calibri"/>
                <w:color w:val="000000"/>
                <w:sz w:val="20"/>
                <w:szCs w:val="20"/>
              </w:rPr>
            </w:pPr>
          </w:p>
        </w:tc>
      </w:tr>
      <w:tr w:rsidR="00803DD2" w:rsidTr="00803DD2">
        <w:trPr>
          <w:gridAfter w:val="1"/>
          <w:wAfter w:w="266" w:type="dxa"/>
          <w:trHeight w:val="288"/>
        </w:trPr>
        <w:tc>
          <w:tcPr>
            <w:tcW w:w="2600" w:type="dxa"/>
            <w:tcBorders>
              <w:top w:val="single" w:sz="12" w:space="0" w:color="BFBFBF" w:themeColor="background1" w:themeShade="BF"/>
              <w:left w:val="single" w:sz="18" w:space="0" w:color="BFBFBF" w:themeColor="background1" w:themeShade="BF"/>
              <w:bottom w:val="single" w:sz="4" w:space="0" w:color="BFBFBF" w:themeColor="background1" w:themeShade="BF"/>
              <w:right w:val="single" w:sz="4" w:space="0" w:color="BFBFBF" w:themeColor="background1" w:themeShade="BF"/>
            </w:tcBorders>
            <w:shd w:val="clear" w:color="auto" w:fill="CCFFFF"/>
            <w:vAlign w:val="center"/>
            <w:hideMark/>
          </w:tcPr>
          <w:p w:rsidR="002B3E12" w:rsidRDefault="002B3E12">
            <w:pPr>
              <w:jc w:val="center"/>
              <w:rPr>
                <w:rFonts w:ascii="Verdana" w:hAnsi="Verdana" w:cs="Arial"/>
                <w:b/>
                <w:bCs/>
                <w:i/>
                <w:iCs/>
                <w:color w:val="000080"/>
                <w:sz w:val="20"/>
                <w:szCs w:val="20"/>
              </w:rPr>
            </w:pPr>
            <w:r>
              <w:rPr>
                <w:rFonts w:ascii="Verdana" w:hAnsi="Verdana" w:cs="Arial"/>
                <w:b/>
                <w:bCs/>
                <w:i/>
                <w:iCs/>
                <w:color w:val="000080"/>
                <w:sz w:val="20"/>
                <w:szCs w:val="20"/>
              </w:rPr>
              <w:t>ASSES</w:t>
            </w:r>
            <w:r w:rsidR="00803DD2" w:rsidRPr="00085A62">
              <w:rPr>
                <w:rFonts w:ascii="Verdana" w:hAnsi="Verdana" w:cs="Arial"/>
                <w:b/>
                <w:bCs/>
                <w:i/>
                <w:iCs/>
                <w:color w:val="000080"/>
                <w:sz w:val="20"/>
                <w:szCs w:val="20"/>
              </w:rPr>
              <w:t>S</w:t>
            </w:r>
            <w:r>
              <w:rPr>
                <w:rFonts w:ascii="Verdana" w:hAnsi="Verdana" w:cs="Arial"/>
                <w:b/>
                <w:bCs/>
                <w:i/>
                <w:iCs/>
                <w:color w:val="000080"/>
                <w:sz w:val="20"/>
                <w:szCs w:val="20"/>
              </w:rPr>
              <w:t>OR</w:t>
            </w:r>
          </w:p>
          <w:p w:rsidR="00803DD2" w:rsidRPr="00085A62" w:rsidRDefault="002B3E12">
            <w:pPr>
              <w:jc w:val="center"/>
              <w:rPr>
                <w:rFonts w:ascii="Verdana" w:hAnsi="Verdana" w:cs="Calibri"/>
                <w:b/>
                <w:bCs/>
                <w:i/>
                <w:iCs/>
                <w:color w:val="000080"/>
                <w:sz w:val="20"/>
                <w:szCs w:val="20"/>
              </w:rPr>
            </w:pPr>
            <w:r>
              <w:rPr>
                <w:rFonts w:ascii="Verdana" w:hAnsi="Verdana" w:cs="Arial"/>
                <w:b/>
                <w:bCs/>
                <w:i/>
                <w:iCs/>
                <w:color w:val="000080"/>
                <w:sz w:val="20"/>
                <w:szCs w:val="20"/>
              </w:rPr>
              <w:t>S</w:t>
            </w:r>
            <w:r w:rsidR="00803DD2" w:rsidRPr="00085A62">
              <w:rPr>
                <w:rFonts w:ascii="Verdana" w:hAnsi="Verdana" w:cs="Arial"/>
                <w:b/>
                <w:bCs/>
                <w:i/>
                <w:iCs/>
                <w:color w:val="000080"/>
                <w:sz w:val="20"/>
                <w:szCs w:val="20"/>
              </w:rPr>
              <w:t>IGNATURE</w:t>
            </w:r>
          </w:p>
        </w:tc>
        <w:tc>
          <w:tcPr>
            <w:tcW w:w="5300" w:type="dxa"/>
            <w:gridSpan w:val="2"/>
            <w:tcBorders>
              <w:top w:val="single" w:sz="12" w:space="0" w:color="BFBFBF" w:themeColor="background1" w:themeShade="BF"/>
              <w:left w:val="single" w:sz="4" w:space="0" w:color="BFBFBF" w:themeColor="background1" w:themeShade="BF"/>
              <w:bottom w:val="single" w:sz="4" w:space="0" w:color="BFBFBF" w:themeColor="background1" w:themeShade="BF"/>
              <w:right w:val="single" w:sz="18" w:space="0" w:color="BFBFBF" w:themeColor="background1" w:themeShade="BF"/>
            </w:tcBorders>
            <w:vAlign w:val="center"/>
          </w:tcPr>
          <w:p w:rsidR="00803DD2" w:rsidRDefault="00803DD2">
            <w:pPr>
              <w:jc w:val="center"/>
              <w:rPr>
                <w:rFonts w:ascii="Verdana" w:hAnsi="Verdana" w:cs="Arial"/>
                <w:color w:val="000000"/>
                <w:sz w:val="20"/>
                <w:szCs w:val="20"/>
              </w:rPr>
            </w:pPr>
          </w:p>
          <w:p w:rsidR="00803DD2" w:rsidRDefault="00803DD2">
            <w:pPr>
              <w:jc w:val="center"/>
              <w:rPr>
                <w:rFonts w:ascii="Verdana" w:hAnsi="Verdana" w:cs="Calibri"/>
                <w:color w:val="000000"/>
                <w:sz w:val="20"/>
                <w:szCs w:val="20"/>
              </w:rPr>
            </w:pPr>
            <w:r>
              <w:rPr>
                <w:rFonts w:ascii="Verdana" w:hAnsi="Verdana" w:cs="Arial"/>
                <w:color w:val="000000"/>
                <w:sz w:val="20"/>
                <w:szCs w:val="20"/>
              </w:rPr>
              <w:t> </w:t>
            </w:r>
          </w:p>
        </w:tc>
      </w:tr>
      <w:tr w:rsidR="00803DD2" w:rsidTr="00803DD2">
        <w:trPr>
          <w:gridAfter w:val="1"/>
          <w:wAfter w:w="266" w:type="dxa"/>
          <w:trHeight w:val="288"/>
        </w:trPr>
        <w:tc>
          <w:tcPr>
            <w:tcW w:w="2600" w:type="dxa"/>
            <w:tcBorders>
              <w:top w:val="single" w:sz="4" w:space="0" w:color="BFBFBF" w:themeColor="background1" w:themeShade="BF"/>
              <w:left w:val="single" w:sz="18" w:space="0" w:color="BFBFBF" w:themeColor="background1" w:themeShade="BF"/>
              <w:bottom w:val="single" w:sz="6" w:space="0" w:color="BFBFBF" w:themeColor="background1" w:themeShade="BF"/>
              <w:right w:val="single" w:sz="4" w:space="0" w:color="BFBFBF" w:themeColor="background1" w:themeShade="BF"/>
            </w:tcBorders>
            <w:vAlign w:val="center"/>
            <w:hideMark/>
          </w:tcPr>
          <w:p w:rsidR="00803DD2" w:rsidRPr="00085A62" w:rsidRDefault="00803DD2">
            <w:pPr>
              <w:jc w:val="center"/>
              <w:rPr>
                <w:rFonts w:ascii="Verdana" w:hAnsi="Verdana" w:cs="Calibri"/>
                <w:bCs/>
                <w:i/>
                <w:iCs/>
                <w:color w:val="000080"/>
                <w:sz w:val="20"/>
                <w:szCs w:val="20"/>
              </w:rPr>
            </w:pPr>
            <w:r w:rsidRPr="00085A62">
              <w:rPr>
                <w:rFonts w:ascii="Verdana" w:hAnsi="Verdana" w:cs="Arial"/>
                <w:bCs/>
                <w:i/>
                <w:iCs/>
                <w:color w:val="000080"/>
                <w:sz w:val="20"/>
                <w:szCs w:val="20"/>
              </w:rPr>
              <w:t>PRINT NAME</w:t>
            </w:r>
          </w:p>
        </w:tc>
        <w:tc>
          <w:tcPr>
            <w:tcW w:w="53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8" w:space="0" w:color="BFBFBF" w:themeColor="background1" w:themeShade="BF"/>
            </w:tcBorders>
            <w:vAlign w:val="center"/>
          </w:tcPr>
          <w:p w:rsidR="00803DD2" w:rsidRDefault="00803DD2">
            <w:pPr>
              <w:jc w:val="center"/>
              <w:rPr>
                <w:rFonts w:ascii="Verdana" w:hAnsi="Verdana" w:cs="Arial"/>
                <w:color w:val="000000"/>
                <w:sz w:val="20"/>
                <w:szCs w:val="20"/>
              </w:rPr>
            </w:pPr>
          </w:p>
          <w:p w:rsidR="00803DD2" w:rsidRDefault="00803DD2">
            <w:pPr>
              <w:jc w:val="center"/>
              <w:rPr>
                <w:rFonts w:ascii="Verdana" w:hAnsi="Verdana" w:cs="Calibri"/>
                <w:color w:val="000000"/>
                <w:sz w:val="20"/>
                <w:szCs w:val="20"/>
              </w:rPr>
            </w:pPr>
          </w:p>
        </w:tc>
      </w:tr>
      <w:tr w:rsidR="00803DD2" w:rsidTr="00803DD2">
        <w:trPr>
          <w:gridAfter w:val="1"/>
          <w:wAfter w:w="266" w:type="dxa"/>
          <w:trHeight w:val="519"/>
        </w:trPr>
        <w:tc>
          <w:tcPr>
            <w:tcW w:w="2600" w:type="dxa"/>
            <w:tcBorders>
              <w:top w:val="single" w:sz="6" w:space="0" w:color="BFBFBF" w:themeColor="background1" w:themeShade="BF"/>
              <w:left w:val="single" w:sz="18" w:space="0" w:color="BFBFBF" w:themeColor="background1" w:themeShade="BF"/>
              <w:bottom w:val="single" w:sz="18" w:space="0" w:color="BFBFBF" w:themeColor="background1" w:themeShade="BF"/>
              <w:right w:val="single" w:sz="4" w:space="0" w:color="BFBFBF" w:themeColor="background1" w:themeShade="BF"/>
            </w:tcBorders>
            <w:vAlign w:val="center"/>
            <w:hideMark/>
          </w:tcPr>
          <w:p w:rsidR="00803DD2" w:rsidRPr="00085A62" w:rsidRDefault="00803DD2">
            <w:pPr>
              <w:jc w:val="center"/>
              <w:rPr>
                <w:rFonts w:ascii="Verdana" w:hAnsi="Verdana" w:cs="Calibri"/>
                <w:bCs/>
                <w:i/>
                <w:iCs/>
                <w:color w:val="000080"/>
                <w:sz w:val="20"/>
                <w:szCs w:val="20"/>
              </w:rPr>
            </w:pPr>
            <w:r w:rsidRPr="00085A62">
              <w:rPr>
                <w:rFonts w:ascii="Verdana" w:hAnsi="Verdana" w:cs="Arial"/>
                <w:bCs/>
                <w:i/>
                <w:iCs/>
                <w:color w:val="000080"/>
                <w:sz w:val="20"/>
                <w:szCs w:val="20"/>
              </w:rPr>
              <w:t>Date(s) of site visit(s)</w:t>
            </w:r>
          </w:p>
        </w:tc>
        <w:tc>
          <w:tcPr>
            <w:tcW w:w="5300" w:type="dxa"/>
            <w:gridSpan w:val="2"/>
            <w:tcBorders>
              <w:top w:val="single" w:sz="4" w:space="0" w:color="BFBFBF" w:themeColor="background1" w:themeShade="BF"/>
              <w:left w:val="single" w:sz="4" w:space="0" w:color="BFBFBF" w:themeColor="background1" w:themeShade="BF"/>
              <w:bottom w:val="single" w:sz="18" w:space="0" w:color="BFBFBF" w:themeColor="background1" w:themeShade="BF"/>
              <w:right w:val="single" w:sz="18" w:space="0" w:color="BFBFBF" w:themeColor="background1" w:themeShade="BF"/>
            </w:tcBorders>
            <w:vAlign w:val="center"/>
            <w:hideMark/>
          </w:tcPr>
          <w:p w:rsidR="00803DD2" w:rsidRDefault="00803DD2">
            <w:pPr>
              <w:jc w:val="center"/>
              <w:rPr>
                <w:rFonts w:ascii="Verdana" w:hAnsi="Verdana" w:cs="Calibri"/>
                <w:color w:val="000000"/>
                <w:sz w:val="20"/>
                <w:szCs w:val="20"/>
              </w:rPr>
            </w:pPr>
          </w:p>
        </w:tc>
      </w:tr>
    </w:tbl>
    <w:p w:rsidR="00803DD2" w:rsidRDefault="00803DD2" w:rsidP="00803DD2"/>
    <w:sectPr w:rsidR="00803DD2">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EB5" w:rsidRDefault="002F2EB5" w:rsidP="00A01DF6">
      <w:r>
        <w:separator/>
      </w:r>
    </w:p>
  </w:endnote>
  <w:endnote w:type="continuationSeparator" w:id="0">
    <w:p w:rsidR="002F2EB5" w:rsidRDefault="002F2EB5" w:rsidP="00A0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410492"/>
      <w:docPartObj>
        <w:docPartGallery w:val="Page Numbers (Bottom of Page)"/>
        <w:docPartUnique/>
      </w:docPartObj>
    </w:sdtPr>
    <w:sdtEndPr>
      <w:rPr>
        <w:noProof/>
      </w:rPr>
    </w:sdtEndPr>
    <w:sdtContent>
      <w:p w:rsidR="00A01DF6" w:rsidRDefault="00A01DF6">
        <w:pPr>
          <w:pStyle w:val="Footer"/>
          <w:jc w:val="right"/>
        </w:pPr>
        <w:r>
          <w:fldChar w:fldCharType="begin"/>
        </w:r>
        <w:r>
          <w:instrText xml:space="preserve"> PAGE   \* MERGEFORMAT </w:instrText>
        </w:r>
        <w:r>
          <w:fldChar w:fldCharType="separate"/>
        </w:r>
        <w:r w:rsidR="00CA63AB">
          <w:rPr>
            <w:noProof/>
          </w:rPr>
          <w:t>1</w:t>
        </w:r>
        <w:r>
          <w:rPr>
            <w:noProof/>
          </w:rPr>
          <w:fldChar w:fldCharType="end"/>
        </w:r>
      </w:p>
    </w:sdtContent>
  </w:sdt>
  <w:p w:rsidR="00A01DF6" w:rsidRDefault="00A01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EB5" w:rsidRDefault="002F2EB5" w:rsidP="00A01DF6">
      <w:r>
        <w:separator/>
      </w:r>
    </w:p>
  </w:footnote>
  <w:footnote w:type="continuationSeparator" w:id="0">
    <w:p w:rsidR="002F2EB5" w:rsidRDefault="002F2EB5" w:rsidP="00A01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5550"/>
    <w:multiLevelType w:val="hybridMultilevel"/>
    <w:tmpl w:val="4EDA954A"/>
    <w:lvl w:ilvl="0" w:tplc="0338B65C">
      <w:numFmt w:val="bullet"/>
      <w:lvlText w:val="-"/>
      <w:lvlJc w:val="left"/>
      <w:pPr>
        <w:tabs>
          <w:tab w:val="num" w:pos="720"/>
        </w:tabs>
        <w:ind w:left="720" w:hanging="360"/>
      </w:pPr>
      <w:rPr>
        <w:rFonts w:ascii="Verdana" w:eastAsia="Times New Roman" w:hAnsi="Verdana" w:cs="Arial" w:hint="default"/>
      </w:rPr>
    </w:lvl>
    <w:lvl w:ilvl="1" w:tplc="0338B65C">
      <w:numFmt w:val="bullet"/>
      <w:lvlText w:val="-"/>
      <w:lvlJc w:val="left"/>
      <w:pPr>
        <w:tabs>
          <w:tab w:val="num" w:pos="1440"/>
        </w:tabs>
        <w:ind w:left="1440" w:hanging="360"/>
      </w:pPr>
      <w:rPr>
        <w:rFonts w:ascii="Verdana" w:eastAsia="Times New Roman" w:hAnsi="Verdana"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1117587D"/>
    <w:multiLevelType w:val="hybridMultilevel"/>
    <w:tmpl w:val="E7BA507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E9234F"/>
    <w:multiLevelType w:val="hybridMultilevel"/>
    <w:tmpl w:val="55D42C2C"/>
    <w:lvl w:ilvl="0" w:tplc="08090003">
      <w:start w:val="1"/>
      <w:numFmt w:val="bullet"/>
      <w:lvlText w:val="o"/>
      <w:lvlJc w:val="left"/>
      <w:pPr>
        <w:tabs>
          <w:tab w:val="num" w:pos="720"/>
        </w:tabs>
        <w:ind w:left="720" w:hanging="360"/>
      </w:pPr>
      <w:rPr>
        <w:rFonts w:ascii="Courier New" w:hAnsi="Courier New" w:cs="Courier New" w:hint="default"/>
      </w:rPr>
    </w:lvl>
    <w:lvl w:ilvl="1" w:tplc="157ECD64">
      <w:numFmt w:val="bullet"/>
      <w:lvlText w:val="-"/>
      <w:lvlJc w:val="left"/>
      <w:pPr>
        <w:tabs>
          <w:tab w:val="num" w:pos="1440"/>
        </w:tabs>
        <w:ind w:left="1440" w:hanging="360"/>
      </w:pPr>
      <w:rPr>
        <w:rFonts w:ascii="Verdana" w:eastAsia="Times New Roman" w:hAnsi="Verdana"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319A2CEF"/>
    <w:multiLevelType w:val="hybridMultilevel"/>
    <w:tmpl w:val="2718498E"/>
    <w:lvl w:ilvl="0" w:tplc="B8AAE942">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106188"/>
    <w:multiLevelType w:val="hybridMultilevel"/>
    <w:tmpl w:val="7EA4ECAA"/>
    <w:lvl w:ilvl="0" w:tplc="08090001">
      <w:start w:val="1"/>
      <w:numFmt w:val="bullet"/>
      <w:lvlText w:val=""/>
      <w:lvlJc w:val="left"/>
      <w:pPr>
        <w:tabs>
          <w:tab w:val="num" w:pos="720"/>
        </w:tabs>
        <w:ind w:left="720" w:hanging="360"/>
      </w:pPr>
      <w:rPr>
        <w:rFonts w:ascii="Symbol" w:hAnsi="Symbol" w:hint="default"/>
      </w:rPr>
    </w:lvl>
    <w:lvl w:ilvl="1" w:tplc="0338B65C">
      <w:numFmt w:val="bullet"/>
      <w:lvlText w:val="-"/>
      <w:lvlJc w:val="left"/>
      <w:pPr>
        <w:tabs>
          <w:tab w:val="num" w:pos="1440"/>
        </w:tabs>
        <w:ind w:left="1440" w:hanging="360"/>
      </w:pPr>
      <w:rPr>
        <w:rFonts w:ascii="Verdana" w:eastAsia="Times New Roman" w:hAnsi="Verdana"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D72"/>
    <w:rsid w:val="000023D5"/>
    <w:rsid w:val="000042BD"/>
    <w:rsid w:val="00005795"/>
    <w:rsid w:val="00005B4D"/>
    <w:rsid w:val="00006B69"/>
    <w:rsid w:val="00006D59"/>
    <w:rsid w:val="00006F60"/>
    <w:rsid w:val="000071C0"/>
    <w:rsid w:val="00010583"/>
    <w:rsid w:val="000117FA"/>
    <w:rsid w:val="00011D9E"/>
    <w:rsid w:val="000123AB"/>
    <w:rsid w:val="000128D0"/>
    <w:rsid w:val="00012C32"/>
    <w:rsid w:val="000132D9"/>
    <w:rsid w:val="0001389D"/>
    <w:rsid w:val="000138E6"/>
    <w:rsid w:val="0001392C"/>
    <w:rsid w:val="00014301"/>
    <w:rsid w:val="00015830"/>
    <w:rsid w:val="00015AE3"/>
    <w:rsid w:val="00015FA3"/>
    <w:rsid w:val="00016521"/>
    <w:rsid w:val="000167F5"/>
    <w:rsid w:val="00016FC3"/>
    <w:rsid w:val="000177A2"/>
    <w:rsid w:val="00017FFB"/>
    <w:rsid w:val="00020FB5"/>
    <w:rsid w:val="000215FB"/>
    <w:rsid w:val="00021AED"/>
    <w:rsid w:val="00022FCF"/>
    <w:rsid w:val="00022FFA"/>
    <w:rsid w:val="0002326A"/>
    <w:rsid w:val="000240F2"/>
    <w:rsid w:val="00027996"/>
    <w:rsid w:val="00030E92"/>
    <w:rsid w:val="00031B75"/>
    <w:rsid w:val="00032CC4"/>
    <w:rsid w:val="000333F9"/>
    <w:rsid w:val="00033564"/>
    <w:rsid w:val="000350BD"/>
    <w:rsid w:val="0003521C"/>
    <w:rsid w:val="00035474"/>
    <w:rsid w:val="00036577"/>
    <w:rsid w:val="00037BE4"/>
    <w:rsid w:val="00040AE8"/>
    <w:rsid w:val="00041986"/>
    <w:rsid w:val="00041A67"/>
    <w:rsid w:val="00043456"/>
    <w:rsid w:val="00044595"/>
    <w:rsid w:val="00044BF3"/>
    <w:rsid w:val="000455CB"/>
    <w:rsid w:val="00045FE2"/>
    <w:rsid w:val="000466F8"/>
    <w:rsid w:val="00046A06"/>
    <w:rsid w:val="00046A37"/>
    <w:rsid w:val="00047AE5"/>
    <w:rsid w:val="00051233"/>
    <w:rsid w:val="00051F49"/>
    <w:rsid w:val="000520F6"/>
    <w:rsid w:val="0005360A"/>
    <w:rsid w:val="0005503C"/>
    <w:rsid w:val="00055CFC"/>
    <w:rsid w:val="00056522"/>
    <w:rsid w:val="00056722"/>
    <w:rsid w:val="0005731F"/>
    <w:rsid w:val="00057427"/>
    <w:rsid w:val="000605DC"/>
    <w:rsid w:val="00060EB2"/>
    <w:rsid w:val="000613D2"/>
    <w:rsid w:val="0006225B"/>
    <w:rsid w:val="00063410"/>
    <w:rsid w:val="0006355C"/>
    <w:rsid w:val="00063D7E"/>
    <w:rsid w:val="00064DF6"/>
    <w:rsid w:val="000709D9"/>
    <w:rsid w:val="00070AA7"/>
    <w:rsid w:val="00070CD5"/>
    <w:rsid w:val="00071E7B"/>
    <w:rsid w:val="00072086"/>
    <w:rsid w:val="00073F14"/>
    <w:rsid w:val="0007544F"/>
    <w:rsid w:val="00075CD8"/>
    <w:rsid w:val="000764C4"/>
    <w:rsid w:val="000803A0"/>
    <w:rsid w:val="00082C87"/>
    <w:rsid w:val="00082E44"/>
    <w:rsid w:val="000843BE"/>
    <w:rsid w:val="00085A62"/>
    <w:rsid w:val="00086879"/>
    <w:rsid w:val="00086A40"/>
    <w:rsid w:val="0009037C"/>
    <w:rsid w:val="00090AA5"/>
    <w:rsid w:val="00090C98"/>
    <w:rsid w:val="0009238A"/>
    <w:rsid w:val="00092910"/>
    <w:rsid w:val="00092CEA"/>
    <w:rsid w:val="00094684"/>
    <w:rsid w:val="00094E54"/>
    <w:rsid w:val="000A17DC"/>
    <w:rsid w:val="000A2519"/>
    <w:rsid w:val="000A2EFF"/>
    <w:rsid w:val="000A32A0"/>
    <w:rsid w:val="000A357C"/>
    <w:rsid w:val="000A370B"/>
    <w:rsid w:val="000A4B79"/>
    <w:rsid w:val="000A4DBC"/>
    <w:rsid w:val="000A6374"/>
    <w:rsid w:val="000A6512"/>
    <w:rsid w:val="000A7A9E"/>
    <w:rsid w:val="000A7F66"/>
    <w:rsid w:val="000B151A"/>
    <w:rsid w:val="000B2821"/>
    <w:rsid w:val="000B2FE0"/>
    <w:rsid w:val="000B33CC"/>
    <w:rsid w:val="000B4B0E"/>
    <w:rsid w:val="000B4F1A"/>
    <w:rsid w:val="000B6552"/>
    <w:rsid w:val="000B787F"/>
    <w:rsid w:val="000C1DE0"/>
    <w:rsid w:val="000C29A1"/>
    <w:rsid w:val="000C3327"/>
    <w:rsid w:val="000C3491"/>
    <w:rsid w:val="000C3C7B"/>
    <w:rsid w:val="000C4852"/>
    <w:rsid w:val="000D0ADC"/>
    <w:rsid w:val="000D1421"/>
    <w:rsid w:val="000D27C6"/>
    <w:rsid w:val="000D37FB"/>
    <w:rsid w:val="000D3D95"/>
    <w:rsid w:val="000D4B56"/>
    <w:rsid w:val="000D7366"/>
    <w:rsid w:val="000D7C81"/>
    <w:rsid w:val="000E04E6"/>
    <w:rsid w:val="000E19B0"/>
    <w:rsid w:val="000E1C3F"/>
    <w:rsid w:val="000E25EC"/>
    <w:rsid w:val="000E4B33"/>
    <w:rsid w:val="000E64B8"/>
    <w:rsid w:val="000E71EB"/>
    <w:rsid w:val="000E7339"/>
    <w:rsid w:val="000E7459"/>
    <w:rsid w:val="000E787C"/>
    <w:rsid w:val="000E7A26"/>
    <w:rsid w:val="000F08AE"/>
    <w:rsid w:val="000F1A71"/>
    <w:rsid w:val="000F288E"/>
    <w:rsid w:val="000F2F11"/>
    <w:rsid w:val="000F3801"/>
    <w:rsid w:val="000F4FCC"/>
    <w:rsid w:val="000F5751"/>
    <w:rsid w:val="000F7FC1"/>
    <w:rsid w:val="0010367B"/>
    <w:rsid w:val="00103F1D"/>
    <w:rsid w:val="001059A9"/>
    <w:rsid w:val="00105AC1"/>
    <w:rsid w:val="00106954"/>
    <w:rsid w:val="00106EFE"/>
    <w:rsid w:val="00107394"/>
    <w:rsid w:val="0010791C"/>
    <w:rsid w:val="00107A95"/>
    <w:rsid w:val="00107ED0"/>
    <w:rsid w:val="00112408"/>
    <w:rsid w:val="001139EF"/>
    <w:rsid w:val="00114448"/>
    <w:rsid w:val="0011484A"/>
    <w:rsid w:val="00114D63"/>
    <w:rsid w:val="001155C8"/>
    <w:rsid w:val="0011644D"/>
    <w:rsid w:val="00116F5A"/>
    <w:rsid w:val="00120516"/>
    <w:rsid w:val="001207E5"/>
    <w:rsid w:val="00120927"/>
    <w:rsid w:val="00121E46"/>
    <w:rsid w:val="00124D64"/>
    <w:rsid w:val="001259CB"/>
    <w:rsid w:val="00126CF2"/>
    <w:rsid w:val="00126F77"/>
    <w:rsid w:val="00127761"/>
    <w:rsid w:val="00130605"/>
    <w:rsid w:val="00131190"/>
    <w:rsid w:val="001318D5"/>
    <w:rsid w:val="0013268A"/>
    <w:rsid w:val="00133979"/>
    <w:rsid w:val="001342B8"/>
    <w:rsid w:val="001346E8"/>
    <w:rsid w:val="001348FD"/>
    <w:rsid w:val="00134ECD"/>
    <w:rsid w:val="00135878"/>
    <w:rsid w:val="001400B2"/>
    <w:rsid w:val="001425A7"/>
    <w:rsid w:val="00143F44"/>
    <w:rsid w:val="0014433E"/>
    <w:rsid w:val="00145C07"/>
    <w:rsid w:val="001471DF"/>
    <w:rsid w:val="00150C2B"/>
    <w:rsid w:val="00151A25"/>
    <w:rsid w:val="0015290E"/>
    <w:rsid w:val="00152FD5"/>
    <w:rsid w:val="00153003"/>
    <w:rsid w:val="00153907"/>
    <w:rsid w:val="00156737"/>
    <w:rsid w:val="00157670"/>
    <w:rsid w:val="0016043A"/>
    <w:rsid w:val="00160D58"/>
    <w:rsid w:val="00161479"/>
    <w:rsid w:val="00162228"/>
    <w:rsid w:val="001637A2"/>
    <w:rsid w:val="00166560"/>
    <w:rsid w:val="001666E8"/>
    <w:rsid w:val="00167F4E"/>
    <w:rsid w:val="00170878"/>
    <w:rsid w:val="001708B4"/>
    <w:rsid w:val="0017176C"/>
    <w:rsid w:val="001724AE"/>
    <w:rsid w:val="00172F44"/>
    <w:rsid w:val="00172F9F"/>
    <w:rsid w:val="00173B73"/>
    <w:rsid w:val="00173CA9"/>
    <w:rsid w:val="00174B19"/>
    <w:rsid w:val="00176ACF"/>
    <w:rsid w:val="0017732C"/>
    <w:rsid w:val="00180EA6"/>
    <w:rsid w:val="00180F36"/>
    <w:rsid w:val="00181FF8"/>
    <w:rsid w:val="00182FEE"/>
    <w:rsid w:val="00184471"/>
    <w:rsid w:val="00184B4A"/>
    <w:rsid w:val="001853E2"/>
    <w:rsid w:val="00185DC0"/>
    <w:rsid w:val="0018600A"/>
    <w:rsid w:val="00186C0F"/>
    <w:rsid w:val="001871B1"/>
    <w:rsid w:val="001871EB"/>
    <w:rsid w:val="0019371E"/>
    <w:rsid w:val="001939E0"/>
    <w:rsid w:val="001941BD"/>
    <w:rsid w:val="00195237"/>
    <w:rsid w:val="00195246"/>
    <w:rsid w:val="00195DC2"/>
    <w:rsid w:val="00196523"/>
    <w:rsid w:val="00197BB6"/>
    <w:rsid w:val="001A078F"/>
    <w:rsid w:val="001A0A08"/>
    <w:rsid w:val="001A1069"/>
    <w:rsid w:val="001A164D"/>
    <w:rsid w:val="001A3667"/>
    <w:rsid w:val="001A5668"/>
    <w:rsid w:val="001A5755"/>
    <w:rsid w:val="001A6628"/>
    <w:rsid w:val="001A6FFF"/>
    <w:rsid w:val="001B0530"/>
    <w:rsid w:val="001B13B1"/>
    <w:rsid w:val="001B3280"/>
    <w:rsid w:val="001B3F7E"/>
    <w:rsid w:val="001B4203"/>
    <w:rsid w:val="001B5722"/>
    <w:rsid w:val="001B5805"/>
    <w:rsid w:val="001B5E12"/>
    <w:rsid w:val="001B706A"/>
    <w:rsid w:val="001B789A"/>
    <w:rsid w:val="001C02CC"/>
    <w:rsid w:val="001C0EB7"/>
    <w:rsid w:val="001C1A8E"/>
    <w:rsid w:val="001C1EE8"/>
    <w:rsid w:val="001C2DBC"/>
    <w:rsid w:val="001C5980"/>
    <w:rsid w:val="001D3F0C"/>
    <w:rsid w:val="001D5BBA"/>
    <w:rsid w:val="001D6FC1"/>
    <w:rsid w:val="001E0EB5"/>
    <w:rsid w:val="001E1A8F"/>
    <w:rsid w:val="001E2BA6"/>
    <w:rsid w:val="001E34D4"/>
    <w:rsid w:val="001E35D8"/>
    <w:rsid w:val="001E3645"/>
    <w:rsid w:val="001E3731"/>
    <w:rsid w:val="001E5A0D"/>
    <w:rsid w:val="001E5EB6"/>
    <w:rsid w:val="001E6269"/>
    <w:rsid w:val="001E679F"/>
    <w:rsid w:val="001E697D"/>
    <w:rsid w:val="001F04E7"/>
    <w:rsid w:val="001F0BC8"/>
    <w:rsid w:val="001F10E0"/>
    <w:rsid w:val="001F1260"/>
    <w:rsid w:val="001F3063"/>
    <w:rsid w:val="001F3113"/>
    <w:rsid w:val="001F319F"/>
    <w:rsid w:val="001F3B0A"/>
    <w:rsid w:val="001F4FB3"/>
    <w:rsid w:val="001F5B9C"/>
    <w:rsid w:val="001F5BCA"/>
    <w:rsid w:val="001F6027"/>
    <w:rsid w:val="001F60D0"/>
    <w:rsid w:val="00201D5D"/>
    <w:rsid w:val="00203883"/>
    <w:rsid w:val="00203933"/>
    <w:rsid w:val="00204246"/>
    <w:rsid w:val="002043D5"/>
    <w:rsid w:val="002056E9"/>
    <w:rsid w:val="0020617D"/>
    <w:rsid w:val="00207D02"/>
    <w:rsid w:val="0021055A"/>
    <w:rsid w:val="00211BE5"/>
    <w:rsid w:val="00212197"/>
    <w:rsid w:val="0021564E"/>
    <w:rsid w:val="00216374"/>
    <w:rsid w:val="00216F43"/>
    <w:rsid w:val="00220CA5"/>
    <w:rsid w:val="00222EE4"/>
    <w:rsid w:val="00223480"/>
    <w:rsid w:val="00223865"/>
    <w:rsid w:val="0022440D"/>
    <w:rsid w:val="002247B9"/>
    <w:rsid w:val="00225E9F"/>
    <w:rsid w:val="00226057"/>
    <w:rsid w:val="00226CD1"/>
    <w:rsid w:val="00226F7C"/>
    <w:rsid w:val="002309C1"/>
    <w:rsid w:val="00231166"/>
    <w:rsid w:val="00232088"/>
    <w:rsid w:val="00232449"/>
    <w:rsid w:val="00232A9A"/>
    <w:rsid w:val="00232EF7"/>
    <w:rsid w:val="0023340F"/>
    <w:rsid w:val="00233FB6"/>
    <w:rsid w:val="0023692E"/>
    <w:rsid w:val="00236BBD"/>
    <w:rsid w:val="00237197"/>
    <w:rsid w:val="002376FB"/>
    <w:rsid w:val="00237A43"/>
    <w:rsid w:val="00240815"/>
    <w:rsid w:val="00241C02"/>
    <w:rsid w:val="0024270A"/>
    <w:rsid w:val="00242EC7"/>
    <w:rsid w:val="0024373F"/>
    <w:rsid w:val="002443FE"/>
    <w:rsid w:val="00247689"/>
    <w:rsid w:val="0024790C"/>
    <w:rsid w:val="00250466"/>
    <w:rsid w:val="00250618"/>
    <w:rsid w:val="002516F1"/>
    <w:rsid w:val="00252E99"/>
    <w:rsid w:val="00254091"/>
    <w:rsid w:val="002568C0"/>
    <w:rsid w:val="0025729A"/>
    <w:rsid w:val="00257890"/>
    <w:rsid w:val="0025793E"/>
    <w:rsid w:val="00260C4E"/>
    <w:rsid w:val="002616B7"/>
    <w:rsid w:val="00261EBF"/>
    <w:rsid w:val="0026281D"/>
    <w:rsid w:val="002638B1"/>
    <w:rsid w:val="00263F0D"/>
    <w:rsid w:val="00265874"/>
    <w:rsid w:val="002658B6"/>
    <w:rsid w:val="002661F9"/>
    <w:rsid w:val="00266F8A"/>
    <w:rsid w:val="002674EB"/>
    <w:rsid w:val="002676ED"/>
    <w:rsid w:val="0026796F"/>
    <w:rsid w:val="002723AD"/>
    <w:rsid w:val="002725B5"/>
    <w:rsid w:val="002763CB"/>
    <w:rsid w:val="002778E1"/>
    <w:rsid w:val="002778F9"/>
    <w:rsid w:val="00280783"/>
    <w:rsid w:val="00281270"/>
    <w:rsid w:val="00281326"/>
    <w:rsid w:val="00281C6F"/>
    <w:rsid w:val="00282069"/>
    <w:rsid w:val="002820E8"/>
    <w:rsid w:val="00283003"/>
    <w:rsid w:val="00284FAB"/>
    <w:rsid w:val="00285ADA"/>
    <w:rsid w:val="00285EE1"/>
    <w:rsid w:val="00286A59"/>
    <w:rsid w:val="002873D0"/>
    <w:rsid w:val="00291FF8"/>
    <w:rsid w:val="00293532"/>
    <w:rsid w:val="002935B7"/>
    <w:rsid w:val="002938B5"/>
    <w:rsid w:val="00294CDA"/>
    <w:rsid w:val="002957BD"/>
    <w:rsid w:val="00295F03"/>
    <w:rsid w:val="002966BE"/>
    <w:rsid w:val="00296940"/>
    <w:rsid w:val="002A0A98"/>
    <w:rsid w:val="002A2126"/>
    <w:rsid w:val="002A2B4E"/>
    <w:rsid w:val="002A37D6"/>
    <w:rsid w:val="002A3847"/>
    <w:rsid w:val="002A5C6E"/>
    <w:rsid w:val="002B028F"/>
    <w:rsid w:val="002B064B"/>
    <w:rsid w:val="002B1443"/>
    <w:rsid w:val="002B2908"/>
    <w:rsid w:val="002B376B"/>
    <w:rsid w:val="002B3DCE"/>
    <w:rsid w:val="002B3E12"/>
    <w:rsid w:val="002B41D2"/>
    <w:rsid w:val="002B4951"/>
    <w:rsid w:val="002B4E30"/>
    <w:rsid w:val="002B58F2"/>
    <w:rsid w:val="002C482E"/>
    <w:rsid w:val="002C4DD8"/>
    <w:rsid w:val="002C4FE9"/>
    <w:rsid w:val="002C5917"/>
    <w:rsid w:val="002C60A9"/>
    <w:rsid w:val="002C61D9"/>
    <w:rsid w:val="002C6A2A"/>
    <w:rsid w:val="002C6CE1"/>
    <w:rsid w:val="002C6F22"/>
    <w:rsid w:val="002C6F69"/>
    <w:rsid w:val="002C7376"/>
    <w:rsid w:val="002C77FF"/>
    <w:rsid w:val="002C7853"/>
    <w:rsid w:val="002D04FC"/>
    <w:rsid w:val="002D06B8"/>
    <w:rsid w:val="002D08AF"/>
    <w:rsid w:val="002D0C59"/>
    <w:rsid w:val="002D1E49"/>
    <w:rsid w:val="002D2C3F"/>
    <w:rsid w:val="002D33C6"/>
    <w:rsid w:val="002D5F24"/>
    <w:rsid w:val="002D659D"/>
    <w:rsid w:val="002E28AE"/>
    <w:rsid w:val="002E2B3B"/>
    <w:rsid w:val="002E2EFB"/>
    <w:rsid w:val="002E36A6"/>
    <w:rsid w:val="002E62BB"/>
    <w:rsid w:val="002E7A87"/>
    <w:rsid w:val="002F04B3"/>
    <w:rsid w:val="002F04C3"/>
    <w:rsid w:val="002F1496"/>
    <w:rsid w:val="002F197A"/>
    <w:rsid w:val="002F2EB5"/>
    <w:rsid w:val="002F398A"/>
    <w:rsid w:val="002F431F"/>
    <w:rsid w:val="002F5B32"/>
    <w:rsid w:val="002F659B"/>
    <w:rsid w:val="002F7FD9"/>
    <w:rsid w:val="00302E2D"/>
    <w:rsid w:val="00305176"/>
    <w:rsid w:val="003053C6"/>
    <w:rsid w:val="00306ED1"/>
    <w:rsid w:val="00306F0C"/>
    <w:rsid w:val="00307694"/>
    <w:rsid w:val="00307E36"/>
    <w:rsid w:val="00310026"/>
    <w:rsid w:val="00310519"/>
    <w:rsid w:val="00311070"/>
    <w:rsid w:val="0031125D"/>
    <w:rsid w:val="0031148D"/>
    <w:rsid w:val="00311AD9"/>
    <w:rsid w:val="00312091"/>
    <w:rsid w:val="003133E9"/>
    <w:rsid w:val="00315E67"/>
    <w:rsid w:val="0031688E"/>
    <w:rsid w:val="00316952"/>
    <w:rsid w:val="00316FA6"/>
    <w:rsid w:val="00317294"/>
    <w:rsid w:val="0031731D"/>
    <w:rsid w:val="00317676"/>
    <w:rsid w:val="00317CF0"/>
    <w:rsid w:val="00320BEA"/>
    <w:rsid w:val="00321F72"/>
    <w:rsid w:val="0032370C"/>
    <w:rsid w:val="003258E0"/>
    <w:rsid w:val="00325F90"/>
    <w:rsid w:val="003268C5"/>
    <w:rsid w:val="00326EDA"/>
    <w:rsid w:val="003274DF"/>
    <w:rsid w:val="0033004D"/>
    <w:rsid w:val="003308C4"/>
    <w:rsid w:val="00332292"/>
    <w:rsid w:val="003325F5"/>
    <w:rsid w:val="00333174"/>
    <w:rsid w:val="003334BF"/>
    <w:rsid w:val="003336B0"/>
    <w:rsid w:val="0033421E"/>
    <w:rsid w:val="003349DF"/>
    <w:rsid w:val="00334A1D"/>
    <w:rsid w:val="00335D65"/>
    <w:rsid w:val="003365F3"/>
    <w:rsid w:val="00336A37"/>
    <w:rsid w:val="00336B93"/>
    <w:rsid w:val="0033773A"/>
    <w:rsid w:val="00340ED8"/>
    <w:rsid w:val="00342514"/>
    <w:rsid w:val="00342598"/>
    <w:rsid w:val="00343AA6"/>
    <w:rsid w:val="00343C03"/>
    <w:rsid w:val="00344752"/>
    <w:rsid w:val="003465EF"/>
    <w:rsid w:val="00347433"/>
    <w:rsid w:val="0035065A"/>
    <w:rsid w:val="003523DB"/>
    <w:rsid w:val="003527E4"/>
    <w:rsid w:val="00352BBB"/>
    <w:rsid w:val="0035327B"/>
    <w:rsid w:val="003549FB"/>
    <w:rsid w:val="00355263"/>
    <w:rsid w:val="00355D23"/>
    <w:rsid w:val="00355DC5"/>
    <w:rsid w:val="00356097"/>
    <w:rsid w:val="00356BDC"/>
    <w:rsid w:val="0035771B"/>
    <w:rsid w:val="0036005A"/>
    <w:rsid w:val="00360FDF"/>
    <w:rsid w:val="00361319"/>
    <w:rsid w:val="003613C8"/>
    <w:rsid w:val="00363759"/>
    <w:rsid w:val="003642BB"/>
    <w:rsid w:val="00364B1A"/>
    <w:rsid w:val="003651D5"/>
    <w:rsid w:val="003655F4"/>
    <w:rsid w:val="00365BF4"/>
    <w:rsid w:val="00371505"/>
    <w:rsid w:val="00371B3F"/>
    <w:rsid w:val="00371C9B"/>
    <w:rsid w:val="00371D2D"/>
    <w:rsid w:val="003737AB"/>
    <w:rsid w:val="00373980"/>
    <w:rsid w:val="00373988"/>
    <w:rsid w:val="00373ED7"/>
    <w:rsid w:val="0037480D"/>
    <w:rsid w:val="003757B0"/>
    <w:rsid w:val="00375B4E"/>
    <w:rsid w:val="00376210"/>
    <w:rsid w:val="00376350"/>
    <w:rsid w:val="00377A99"/>
    <w:rsid w:val="003803F0"/>
    <w:rsid w:val="00381B3D"/>
    <w:rsid w:val="00381CDB"/>
    <w:rsid w:val="00382F8F"/>
    <w:rsid w:val="003847E1"/>
    <w:rsid w:val="00384EAC"/>
    <w:rsid w:val="003854A0"/>
    <w:rsid w:val="003863ED"/>
    <w:rsid w:val="00386BD3"/>
    <w:rsid w:val="00390B12"/>
    <w:rsid w:val="00391E81"/>
    <w:rsid w:val="003931D1"/>
    <w:rsid w:val="00393297"/>
    <w:rsid w:val="003933CB"/>
    <w:rsid w:val="00393D5D"/>
    <w:rsid w:val="00394693"/>
    <w:rsid w:val="00394E1F"/>
    <w:rsid w:val="003958FB"/>
    <w:rsid w:val="00395C6C"/>
    <w:rsid w:val="003975BC"/>
    <w:rsid w:val="003979C0"/>
    <w:rsid w:val="003A044D"/>
    <w:rsid w:val="003A0CFB"/>
    <w:rsid w:val="003A1636"/>
    <w:rsid w:val="003A1B91"/>
    <w:rsid w:val="003A20DA"/>
    <w:rsid w:val="003A2497"/>
    <w:rsid w:val="003A33FB"/>
    <w:rsid w:val="003A4158"/>
    <w:rsid w:val="003A41E2"/>
    <w:rsid w:val="003A5BF0"/>
    <w:rsid w:val="003A677F"/>
    <w:rsid w:val="003A6D72"/>
    <w:rsid w:val="003A78C5"/>
    <w:rsid w:val="003B3016"/>
    <w:rsid w:val="003B31B0"/>
    <w:rsid w:val="003B36D8"/>
    <w:rsid w:val="003B43B1"/>
    <w:rsid w:val="003B53FC"/>
    <w:rsid w:val="003B5FCD"/>
    <w:rsid w:val="003B691D"/>
    <w:rsid w:val="003B736B"/>
    <w:rsid w:val="003C1511"/>
    <w:rsid w:val="003C3A51"/>
    <w:rsid w:val="003C4F3E"/>
    <w:rsid w:val="003C6301"/>
    <w:rsid w:val="003C67A0"/>
    <w:rsid w:val="003C7B16"/>
    <w:rsid w:val="003C7E06"/>
    <w:rsid w:val="003D0E5C"/>
    <w:rsid w:val="003D255E"/>
    <w:rsid w:val="003D2B9F"/>
    <w:rsid w:val="003D34B9"/>
    <w:rsid w:val="003D42FF"/>
    <w:rsid w:val="003D4FED"/>
    <w:rsid w:val="003D57D9"/>
    <w:rsid w:val="003D5B7C"/>
    <w:rsid w:val="003D6C30"/>
    <w:rsid w:val="003D759F"/>
    <w:rsid w:val="003E13CE"/>
    <w:rsid w:val="003E2767"/>
    <w:rsid w:val="003E2D25"/>
    <w:rsid w:val="003E3BE9"/>
    <w:rsid w:val="003E3D7F"/>
    <w:rsid w:val="003E4C7C"/>
    <w:rsid w:val="003E65C4"/>
    <w:rsid w:val="003E682F"/>
    <w:rsid w:val="003E7B79"/>
    <w:rsid w:val="003F07B8"/>
    <w:rsid w:val="003F1DE3"/>
    <w:rsid w:val="003F2438"/>
    <w:rsid w:val="003F2C25"/>
    <w:rsid w:val="003F3319"/>
    <w:rsid w:val="003F35B7"/>
    <w:rsid w:val="003F3D04"/>
    <w:rsid w:val="003F4A9D"/>
    <w:rsid w:val="003F5CE6"/>
    <w:rsid w:val="003F6584"/>
    <w:rsid w:val="003F66C8"/>
    <w:rsid w:val="004011D2"/>
    <w:rsid w:val="0040120B"/>
    <w:rsid w:val="004024A9"/>
    <w:rsid w:val="0040293A"/>
    <w:rsid w:val="00402A5B"/>
    <w:rsid w:val="004049EF"/>
    <w:rsid w:val="00404D5C"/>
    <w:rsid w:val="004065A2"/>
    <w:rsid w:val="00406E9D"/>
    <w:rsid w:val="0040745A"/>
    <w:rsid w:val="004129F6"/>
    <w:rsid w:val="00413124"/>
    <w:rsid w:val="004132E4"/>
    <w:rsid w:val="004135E3"/>
    <w:rsid w:val="00413E81"/>
    <w:rsid w:val="00415EC5"/>
    <w:rsid w:val="0041798D"/>
    <w:rsid w:val="00417DBF"/>
    <w:rsid w:val="00417F39"/>
    <w:rsid w:val="00423B14"/>
    <w:rsid w:val="004252B2"/>
    <w:rsid w:val="00425871"/>
    <w:rsid w:val="004258E1"/>
    <w:rsid w:val="00425C44"/>
    <w:rsid w:val="00426FBF"/>
    <w:rsid w:val="004270F5"/>
    <w:rsid w:val="00427E53"/>
    <w:rsid w:val="004304CC"/>
    <w:rsid w:val="00430CAB"/>
    <w:rsid w:val="00431079"/>
    <w:rsid w:val="00431660"/>
    <w:rsid w:val="00431E87"/>
    <w:rsid w:val="0043204D"/>
    <w:rsid w:val="00432819"/>
    <w:rsid w:val="00434397"/>
    <w:rsid w:val="004356BC"/>
    <w:rsid w:val="0043584B"/>
    <w:rsid w:val="00435A2F"/>
    <w:rsid w:val="00435EC7"/>
    <w:rsid w:val="00437BED"/>
    <w:rsid w:val="00441FE5"/>
    <w:rsid w:val="00442268"/>
    <w:rsid w:val="00444D1F"/>
    <w:rsid w:val="00445BBD"/>
    <w:rsid w:val="00445C39"/>
    <w:rsid w:val="00446F91"/>
    <w:rsid w:val="0044736F"/>
    <w:rsid w:val="004476F8"/>
    <w:rsid w:val="004527FE"/>
    <w:rsid w:val="00452938"/>
    <w:rsid w:val="00452ABF"/>
    <w:rsid w:val="00452FCE"/>
    <w:rsid w:val="00454F68"/>
    <w:rsid w:val="004552B8"/>
    <w:rsid w:val="004552FE"/>
    <w:rsid w:val="0045560C"/>
    <w:rsid w:val="0045568A"/>
    <w:rsid w:val="00455690"/>
    <w:rsid w:val="004562D4"/>
    <w:rsid w:val="00456DA8"/>
    <w:rsid w:val="00457FBA"/>
    <w:rsid w:val="00460272"/>
    <w:rsid w:val="00460606"/>
    <w:rsid w:val="004637F9"/>
    <w:rsid w:val="00463D93"/>
    <w:rsid w:val="004647B0"/>
    <w:rsid w:val="00464A1B"/>
    <w:rsid w:val="00464BF3"/>
    <w:rsid w:val="00465176"/>
    <w:rsid w:val="00465706"/>
    <w:rsid w:val="00465777"/>
    <w:rsid w:val="004674D5"/>
    <w:rsid w:val="00467688"/>
    <w:rsid w:val="004712D6"/>
    <w:rsid w:val="00471DCE"/>
    <w:rsid w:val="004737B7"/>
    <w:rsid w:val="0047473B"/>
    <w:rsid w:val="004748A8"/>
    <w:rsid w:val="00474C2E"/>
    <w:rsid w:val="00477272"/>
    <w:rsid w:val="0047734B"/>
    <w:rsid w:val="00477E6F"/>
    <w:rsid w:val="004814C7"/>
    <w:rsid w:val="00481CD0"/>
    <w:rsid w:val="00482DA4"/>
    <w:rsid w:val="00483C24"/>
    <w:rsid w:val="00483D14"/>
    <w:rsid w:val="004841C9"/>
    <w:rsid w:val="00484E1A"/>
    <w:rsid w:val="00485AFC"/>
    <w:rsid w:val="00485B0D"/>
    <w:rsid w:val="00487253"/>
    <w:rsid w:val="004873B8"/>
    <w:rsid w:val="004877AA"/>
    <w:rsid w:val="0049036F"/>
    <w:rsid w:val="00490B29"/>
    <w:rsid w:val="00490F88"/>
    <w:rsid w:val="0049144D"/>
    <w:rsid w:val="00491F80"/>
    <w:rsid w:val="00492D47"/>
    <w:rsid w:val="0049492A"/>
    <w:rsid w:val="00494AA1"/>
    <w:rsid w:val="0049541E"/>
    <w:rsid w:val="00495579"/>
    <w:rsid w:val="004957EE"/>
    <w:rsid w:val="00496F82"/>
    <w:rsid w:val="004972B6"/>
    <w:rsid w:val="0049776B"/>
    <w:rsid w:val="004A09AA"/>
    <w:rsid w:val="004A1841"/>
    <w:rsid w:val="004A1EDA"/>
    <w:rsid w:val="004A310D"/>
    <w:rsid w:val="004A3470"/>
    <w:rsid w:val="004A3C32"/>
    <w:rsid w:val="004A4AB5"/>
    <w:rsid w:val="004A62A8"/>
    <w:rsid w:val="004B1254"/>
    <w:rsid w:val="004B17B6"/>
    <w:rsid w:val="004B1C1A"/>
    <w:rsid w:val="004B24CA"/>
    <w:rsid w:val="004B2E78"/>
    <w:rsid w:val="004B3B58"/>
    <w:rsid w:val="004B4522"/>
    <w:rsid w:val="004B4548"/>
    <w:rsid w:val="004B5A77"/>
    <w:rsid w:val="004B7582"/>
    <w:rsid w:val="004B7AB4"/>
    <w:rsid w:val="004C0829"/>
    <w:rsid w:val="004C2250"/>
    <w:rsid w:val="004C299E"/>
    <w:rsid w:val="004C4ACF"/>
    <w:rsid w:val="004C5192"/>
    <w:rsid w:val="004C6049"/>
    <w:rsid w:val="004C63FD"/>
    <w:rsid w:val="004C6755"/>
    <w:rsid w:val="004D0F70"/>
    <w:rsid w:val="004D1BCE"/>
    <w:rsid w:val="004D214D"/>
    <w:rsid w:val="004D3C62"/>
    <w:rsid w:val="004D423F"/>
    <w:rsid w:val="004D4AA5"/>
    <w:rsid w:val="004D4F0C"/>
    <w:rsid w:val="004D6919"/>
    <w:rsid w:val="004D7410"/>
    <w:rsid w:val="004D79BB"/>
    <w:rsid w:val="004D7AE6"/>
    <w:rsid w:val="004E0056"/>
    <w:rsid w:val="004E1C92"/>
    <w:rsid w:val="004E2711"/>
    <w:rsid w:val="004E36F1"/>
    <w:rsid w:val="004E391B"/>
    <w:rsid w:val="004E5A89"/>
    <w:rsid w:val="004E5E7C"/>
    <w:rsid w:val="004E63D3"/>
    <w:rsid w:val="004E687A"/>
    <w:rsid w:val="004E6D61"/>
    <w:rsid w:val="004E70AE"/>
    <w:rsid w:val="004E73D9"/>
    <w:rsid w:val="004E774F"/>
    <w:rsid w:val="004F00F5"/>
    <w:rsid w:val="004F17AC"/>
    <w:rsid w:val="004F24D3"/>
    <w:rsid w:val="004F2821"/>
    <w:rsid w:val="004F29EC"/>
    <w:rsid w:val="004F3402"/>
    <w:rsid w:val="004F4C4C"/>
    <w:rsid w:val="004F5E7A"/>
    <w:rsid w:val="004F6080"/>
    <w:rsid w:val="004F6819"/>
    <w:rsid w:val="004F69FA"/>
    <w:rsid w:val="00500688"/>
    <w:rsid w:val="0050104A"/>
    <w:rsid w:val="00501603"/>
    <w:rsid w:val="005022AC"/>
    <w:rsid w:val="005035AF"/>
    <w:rsid w:val="00503FD6"/>
    <w:rsid w:val="00503FF5"/>
    <w:rsid w:val="005041EE"/>
    <w:rsid w:val="0050631B"/>
    <w:rsid w:val="00506807"/>
    <w:rsid w:val="00506F60"/>
    <w:rsid w:val="00507021"/>
    <w:rsid w:val="00507735"/>
    <w:rsid w:val="00510ADE"/>
    <w:rsid w:val="0051133D"/>
    <w:rsid w:val="005121B2"/>
    <w:rsid w:val="0051221F"/>
    <w:rsid w:val="0051222A"/>
    <w:rsid w:val="005129B8"/>
    <w:rsid w:val="00512B21"/>
    <w:rsid w:val="005153E4"/>
    <w:rsid w:val="00515E65"/>
    <w:rsid w:val="00516548"/>
    <w:rsid w:val="00516D60"/>
    <w:rsid w:val="00517A4E"/>
    <w:rsid w:val="005201BD"/>
    <w:rsid w:val="00520FDF"/>
    <w:rsid w:val="0052280A"/>
    <w:rsid w:val="00523322"/>
    <w:rsid w:val="00524CEB"/>
    <w:rsid w:val="005250D7"/>
    <w:rsid w:val="00525556"/>
    <w:rsid w:val="00527A24"/>
    <w:rsid w:val="00530504"/>
    <w:rsid w:val="0053156F"/>
    <w:rsid w:val="005317FF"/>
    <w:rsid w:val="00532047"/>
    <w:rsid w:val="0053220C"/>
    <w:rsid w:val="00532EF5"/>
    <w:rsid w:val="00535050"/>
    <w:rsid w:val="0053667D"/>
    <w:rsid w:val="005369C8"/>
    <w:rsid w:val="00537AC5"/>
    <w:rsid w:val="00540504"/>
    <w:rsid w:val="00540F62"/>
    <w:rsid w:val="005431A6"/>
    <w:rsid w:val="00543734"/>
    <w:rsid w:val="00544147"/>
    <w:rsid w:val="00544811"/>
    <w:rsid w:val="00545B87"/>
    <w:rsid w:val="005477BC"/>
    <w:rsid w:val="00550BBA"/>
    <w:rsid w:val="0055261E"/>
    <w:rsid w:val="00552CA2"/>
    <w:rsid w:val="00553221"/>
    <w:rsid w:val="0055485D"/>
    <w:rsid w:val="00554D14"/>
    <w:rsid w:val="00555604"/>
    <w:rsid w:val="00555C88"/>
    <w:rsid w:val="00556636"/>
    <w:rsid w:val="00557183"/>
    <w:rsid w:val="00560143"/>
    <w:rsid w:val="00560D30"/>
    <w:rsid w:val="00561451"/>
    <w:rsid w:val="005616DC"/>
    <w:rsid w:val="00561E3B"/>
    <w:rsid w:val="00561F54"/>
    <w:rsid w:val="005635B1"/>
    <w:rsid w:val="00565749"/>
    <w:rsid w:val="00565C33"/>
    <w:rsid w:val="00566456"/>
    <w:rsid w:val="00567714"/>
    <w:rsid w:val="00571B4F"/>
    <w:rsid w:val="005729E7"/>
    <w:rsid w:val="0057319B"/>
    <w:rsid w:val="00573CD9"/>
    <w:rsid w:val="00574056"/>
    <w:rsid w:val="0057633F"/>
    <w:rsid w:val="005764E3"/>
    <w:rsid w:val="00576555"/>
    <w:rsid w:val="005771BE"/>
    <w:rsid w:val="005821C7"/>
    <w:rsid w:val="005834EA"/>
    <w:rsid w:val="00583549"/>
    <w:rsid w:val="005841A2"/>
    <w:rsid w:val="005852AE"/>
    <w:rsid w:val="005855BA"/>
    <w:rsid w:val="0058570D"/>
    <w:rsid w:val="00585A2B"/>
    <w:rsid w:val="00586DC2"/>
    <w:rsid w:val="00587313"/>
    <w:rsid w:val="005926A4"/>
    <w:rsid w:val="00593D0F"/>
    <w:rsid w:val="00594215"/>
    <w:rsid w:val="00594FAD"/>
    <w:rsid w:val="00595B50"/>
    <w:rsid w:val="00595F2C"/>
    <w:rsid w:val="00596741"/>
    <w:rsid w:val="00597F44"/>
    <w:rsid w:val="005A0BEC"/>
    <w:rsid w:val="005A13C3"/>
    <w:rsid w:val="005A1E9A"/>
    <w:rsid w:val="005A2ECB"/>
    <w:rsid w:val="005A3851"/>
    <w:rsid w:val="005A4191"/>
    <w:rsid w:val="005A4946"/>
    <w:rsid w:val="005A5067"/>
    <w:rsid w:val="005A5FDA"/>
    <w:rsid w:val="005A6411"/>
    <w:rsid w:val="005A6D6A"/>
    <w:rsid w:val="005A7763"/>
    <w:rsid w:val="005B03CF"/>
    <w:rsid w:val="005B258A"/>
    <w:rsid w:val="005B2EB9"/>
    <w:rsid w:val="005B3E46"/>
    <w:rsid w:val="005B4096"/>
    <w:rsid w:val="005B4E28"/>
    <w:rsid w:val="005B559E"/>
    <w:rsid w:val="005B75B9"/>
    <w:rsid w:val="005C0AA8"/>
    <w:rsid w:val="005C1683"/>
    <w:rsid w:val="005C1830"/>
    <w:rsid w:val="005C199F"/>
    <w:rsid w:val="005C1D99"/>
    <w:rsid w:val="005C3EFC"/>
    <w:rsid w:val="005C51DE"/>
    <w:rsid w:val="005C608D"/>
    <w:rsid w:val="005C6885"/>
    <w:rsid w:val="005C6B8D"/>
    <w:rsid w:val="005C6F7E"/>
    <w:rsid w:val="005D2136"/>
    <w:rsid w:val="005D243B"/>
    <w:rsid w:val="005D2C89"/>
    <w:rsid w:val="005D4A46"/>
    <w:rsid w:val="005D5857"/>
    <w:rsid w:val="005D5ACB"/>
    <w:rsid w:val="005D5CF6"/>
    <w:rsid w:val="005D6248"/>
    <w:rsid w:val="005D6E49"/>
    <w:rsid w:val="005D7474"/>
    <w:rsid w:val="005D779F"/>
    <w:rsid w:val="005E0151"/>
    <w:rsid w:val="005E078B"/>
    <w:rsid w:val="005E095F"/>
    <w:rsid w:val="005E1FF8"/>
    <w:rsid w:val="005E3360"/>
    <w:rsid w:val="005E3F22"/>
    <w:rsid w:val="005E64F0"/>
    <w:rsid w:val="005E7F4E"/>
    <w:rsid w:val="005F02B0"/>
    <w:rsid w:val="005F1ADC"/>
    <w:rsid w:val="005F1BE3"/>
    <w:rsid w:val="005F2569"/>
    <w:rsid w:val="005F32C6"/>
    <w:rsid w:val="005F35A0"/>
    <w:rsid w:val="005F41AB"/>
    <w:rsid w:val="005F44D3"/>
    <w:rsid w:val="005F5383"/>
    <w:rsid w:val="005F65B9"/>
    <w:rsid w:val="005F7B68"/>
    <w:rsid w:val="005F7FF6"/>
    <w:rsid w:val="0060030C"/>
    <w:rsid w:val="00601776"/>
    <w:rsid w:val="00601F67"/>
    <w:rsid w:val="006023AF"/>
    <w:rsid w:val="0060262E"/>
    <w:rsid w:val="00602FBB"/>
    <w:rsid w:val="00603749"/>
    <w:rsid w:val="00604440"/>
    <w:rsid w:val="006050FA"/>
    <w:rsid w:val="00605BA6"/>
    <w:rsid w:val="00610157"/>
    <w:rsid w:val="0061210A"/>
    <w:rsid w:val="006129D1"/>
    <w:rsid w:val="006137D8"/>
    <w:rsid w:val="00614B67"/>
    <w:rsid w:val="00614D43"/>
    <w:rsid w:val="00621712"/>
    <w:rsid w:val="00622703"/>
    <w:rsid w:val="00622991"/>
    <w:rsid w:val="006229E4"/>
    <w:rsid w:val="00622B94"/>
    <w:rsid w:val="006242E2"/>
    <w:rsid w:val="00624863"/>
    <w:rsid w:val="00624F0D"/>
    <w:rsid w:val="006250D1"/>
    <w:rsid w:val="00625C9C"/>
    <w:rsid w:val="006260D4"/>
    <w:rsid w:val="006265FD"/>
    <w:rsid w:val="00630D8D"/>
    <w:rsid w:val="006342F1"/>
    <w:rsid w:val="00636C6C"/>
    <w:rsid w:val="0063700A"/>
    <w:rsid w:val="0064015D"/>
    <w:rsid w:val="00640F20"/>
    <w:rsid w:val="00642361"/>
    <w:rsid w:val="0064268A"/>
    <w:rsid w:val="00642753"/>
    <w:rsid w:val="00646574"/>
    <w:rsid w:val="006465D7"/>
    <w:rsid w:val="006468B3"/>
    <w:rsid w:val="00646BF9"/>
    <w:rsid w:val="00647F86"/>
    <w:rsid w:val="006501A1"/>
    <w:rsid w:val="00650255"/>
    <w:rsid w:val="00651018"/>
    <w:rsid w:val="006527C5"/>
    <w:rsid w:val="0065297C"/>
    <w:rsid w:val="00653A92"/>
    <w:rsid w:val="00653C9B"/>
    <w:rsid w:val="006558C6"/>
    <w:rsid w:val="00656D27"/>
    <w:rsid w:val="00656EF3"/>
    <w:rsid w:val="00660E6F"/>
    <w:rsid w:val="00662121"/>
    <w:rsid w:val="00662B25"/>
    <w:rsid w:val="00665C50"/>
    <w:rsid w:val="00666A6D"/>
    <w:rsid w:val="00666AD9"/>
    <w:rsid w:val="00666F7A"/>
    <w:rsid w:val="00667400"/>
    <w:rsid w:val="00667C53"/>
    <w:rsid w:val="0067002B"/>
    <w:rsid w:val="00670317"/>
    <w:rsid w:val="0067037E"/>
    <w:rsid w:val="00670DE1"/>
    <w:rsid w:val="00671C8C"/>
    <w:rsid w:val="00676A0B"/>
    <w:rsid w:val="00676BD4"/>
    <w:rsid w:val="006771DF"/>
    <w:rsid w:val="006778DE"/>
    <w:rsid w:val="00680FE3"/>
    <w:rsid w:val="00681BCE"/>
    <w:rsid w:val="006827E7"/>
    <w:rsid w:val="00683B5D"/>
    <w:rsid w:val="00683B6C"/>
    <w:rsid w:val="00684B45"/>
    <w:rsid w:val="006860C4"/>
    <w:rsid w:val="00686202"/>
    <w:rsid w:val="00686853"/>
    <w:rsid w:val="00686DFF"/>
    <w:rsid w:val="0068733B"/>
    <w:rsid w:val="00690384"/>
    <w:rsid w:val="006904A7"/>
    <w:rsid w:val="00690A6D"/>
    <w:rsid w:val="00690B07"/>
    <w:rsid w:val="00692FE8"/>
    <w:rsid w:val="006933E4"/>
    <w:rsid w:val="00693762"/>
    <w:rsid w:val="00693E86"/>
    <w:rsid w:val="00695397"/>
    <w:rsid w:val="0069598D"/>
    <w:rsid w:val="006969C9"/>
    <w:rsid w:val="00696D66"/>
    <w:rsid w:val="00697CFA"/>
    <w:rsid w:val="006A1602"/>
    <w:rsid w:val="006A1D60"/>
    <w:rsid w:val="006A21C8"/>
    <w:rsid w:val="006A29EB"/>
    <w:rsid w:val="006A38EB"/>
    <w:rsid w:val="006A3D8F"/>
    <w:rsid w:val="006A6500"/>
    <w:rsid w:val="006A67FE"/>
    <w:rsid w:val="006A6ED6"/>
    <w:rsid w:val="006A79EB"/>
    <w:rsid w:val="006A7DA5"/>
    <w:rsid w:val="006B0B90"/>
    <w:rsid w:val="006B0F13"/>
    <w:rsid w:val="006B127C"/>
    <w:rsid w:val="006B12BC"/>
    <w:rsid w:val="006B2172"/>
    <w:rsid w:val="006B317E"/>
    <w:rsid w:val="006B4E53"/>
    <w:rsid w:val="006B50B8"/>
    <w:rsid w:val="006B5B12"/>
    <w:rsid w:val="006B5B43"/>
    <w:rsid w:val="006B6E32"/>
    <w:rsid w:val="006B7EA0"/>
    <w:rsid w:val="006C1389"/>
    <w:rsid w:val="006C2883"/>
    <w:rsid w:val="006C42A8"/>
    <w:rsid w:val="006C5203"/>
    <w:rsid w:val="006C5F99"/>
    <w:rsid w:val="006D0703"/>
    <w:rsid w:val="006D1E13"/>
    <w:rsid w:val="006D209D"/>
    <w:rsid w:val="006D3CFA"/>
    <w:rsid w:val="006D59C7"/>
    <w:rsid w:val="006D6358"/>
    <w:rsid w:val="006D67A6"/>
    <w:rsid w:val="006D69AB"/>
    <w:rsid w:val="006D7988"/>
    <w:rsid w:val="006E039E"/>
    <w:rsid w:val="006E04BC"/>
    <w:rsid w:val="006E10DC"/>
    <w:rsid w:val="006E1E3D"/>
    <w:rsid w:val="006E3082"/>
    <w:rsid w:val="006E3194"/>
    <w:rsid w:val="006E3A6B"/>
    <w:rsid w:val="006E6E60"/>
    <w:rsid w:val="006E754D"/>
    <w:rsid w:val="006F0078"/>
    <w:rsid w:val="006F1DD7"/>
    <w:rsid w:val="006F38D1"/>
    <w:rsid w:val="006F42F4"/>
    <w:rsid w:val="006F4398"/>
    <w:rsid w:val="006F46D0"/>
    <w:rsid w:val="006F5A4A"/>
    <w:rsid w:val="006F5B77"/>
    <w:rsid w:val="006F62EA"/>
    <w:rsid w:val="00701A4B"/>
    <w:rsid w:val="00702286"/>
    <w:rsid w:val="007033D3"/>
    <w:rsid w:val="007049F0"/>
    <w:rsid w:val="00704B53"/>
    <w:rsid w:val="00704F46"/>
    <w:rsid w:val="0070684F"/>
    <w:rsid w:val="00707AB6"/>
    <w:rsid w:val="00710662"/>
    <w:rsid w:val="00710B73"/>
    <w:rsid w:val="00711BAA"/>
    <w:rsid w:val="00713470"/>
    <w:rsid w:val="00713596"/>
    <w:rsid w:val="007135A8"/>
    <w:rsid w:val="00714BEC"/>
    <w:rsid w:val="00714C33"/>
    <w:rsid w:val="00714D90"/>
    <w:rsid w:val="007158CC"/>
    <w:rsid w:val="00715CF3"/>
    <w:rsid w:val="00717ED2"/>
    <w:rsid w:val="007207F4"/>
    <w:rsid w:val="00721BA7"/>
    <w:rsid w:val="00721D38"/>
    <w:rsid w:val="00721D9F"/>
    <w:rsid w:val="00721EE9"/>
    <w:rsid w:val="00722AC1"/>
    <w:rsid w:val="00722B87"/>
    <w:rsid w:val="00722C5E"/>
    <w:rsid w:val="0072563C"/>
    <w:rsid w:val="0072585D"/>
    <w:rsid w:val="00726241"/>
    <w:rsid w:val="00727044"/>
    <w:rsid w:val="0072736A"/>
    <w:rsid w:val="00731DEB"/>
    <w:rsid w:val="00733F74"/>
    <w:rsid w:val="00734036"/>
    <w:rsid w:val="00737367"/>
    <w:rsid w:val="00740FA5"/>
    <w:rsid w:val="007412DA"/>
    <w:rsid w:val="00741C06"/>
    <w:rsid w:val="00741D8B"/>
    <w:rsid w:val="00742DC4"/>
    <w:rsid w:val="00744269"/>
    <w:rsid w:val="00747118"/>
    <w:rsid w:val="00750214"/>
    <w:rsid w:val="007511A1"/>
    <w:rsid w:val="007518ED"/>
    <w:rsid w:val="00751BAE"/>
    <w:rsid w:val="00752213"/>
    <w:rsid w:val="00752641"/>
    <w:rsid w:val="00752730"/>
    <w:rsid w:val="00752C61"/>
    <w:rsid w:val="007561F2"/>
    <w:rsid w:val="00756218"/>
    <w:rsid w:val="0075691D"/>
    <w:rsid w:val="00756947"/>
    <w:rsid w:val="00756C5A"/>
    <w:rsid w:val="00760FB5"/>
    <w:rsid w:val="007610CE"/>
    <w:rsid w:val="00761228"/>
    <w:rsid w:val="00763656"/>
    <w:rsid w:val="00763BF1"/>
    <w:rsid w:val="007648AC"/>
    <w:rsid w:val="00764F8B"/>
    <w:rsid w:val="00766C2D"/>
    <w:rsid w:val="007671A9"/>
    <w:rsid w:val="00770192"/>
    <w:rsid w:val="00770FC2"/>
    <w:rsid w:val="00771B9D"/>
    <w:rsid w:val="00772800"/>
    <w:rsid w:val="00772F2B"/>
    <w:rsid w:val="00774362"/>
    <w:rsid w:val="007743F7"/>
    <w:rsid w:val="00774E14"/>
    <w:rsid w:val="00776829"/>
    <w:rsid w:val="00780D65"/>
    <w:rsid w:val="00781AF9"/>
    <w:rsid w:val="00782FB7"/>
    <w:rsid w:val="007839F3"/>
    <w:rsid w:val="007847BC"/>
    <w:rsid w:val="0078490A"/>
    <w:rsid w:val="007851B9"/>
    <w:rsid w:val="007855B3"/>
    <w:rsid w:val="00785C2A"/>
    <w:rsid w:val="0078638D"/>
    <w:rsid w:val="0078688D"/>
    <w:rsid w:val="00786A77"/>
    <w:rsid w:val="00790B12"/>
    <w:rsid w:val="007919C2"/>
    <w:rsid w:val="007941FF"/>
    <w:rsid w:val="00794A0E"/>
    <w:rsid w:val="00794AE5"/>
    <w:rsid w:val="00795544"/>
    <w:rsid w:val="00795CBD"/>
    <w:rsid w:val="00796F3E"/>
    <w:rsid w:val="0079760A"/>
    <w:rsid w:val="007A05D5"/>
    <w:rsid w:val="007A0C19"/>
    <w:rsid w:val="007A16C1"/>
    <w:rsid w:val="007A2BF6"/>
    <w:rsid w:val="007A2FF6"/>
    <w:rsid w:val="007A3AFE"/>
    <w:rsid w:val="007A6678"/>
    <w:rsid w:val="007A69C7"/>
    <w:rsid w:val="007A69D4"/>
    <w:rsid w:val="007A767B"/>
    <w:rsid w:val="007B093D"/>
    <w:rsid w:val="007B0DD0"/>
    <w:rsid w:val="007B109C"/>
    <w:rsid w:val="007B1D72"/>
    <w:rsid w:val="007B33ED"/>
    <w:rsid w:val="007B660C"/>
    <w:rsid w:val="007B7175"/>
    <w:rsid w:val="007C010B"/>
    <w:rsid w:val="007C101A"/>
    <w:rsid w:val="007C1855"/>
    <w:rsid w:val="007C1D73"/>
    <w:rsid w:val="007C1E1D"/>
    <w:rsid w:val="007C2743"/>
    <w:rsid w:val="007C37B2"/>
    <w:rsid w:val="007C4913"/>
    <w:rsid w:val="007C4B79"/>
    <w:rsid w:val="007C5022"/>
    <w:rsid w:val="007C5808"/>
    <w:rsid w:val="007C5C72"/>
    <w:rsid w:val="007D0F4B"/>
    <w:rsid w:val="007D14A4"/>
    <w:rsid w:val="007D32EF"/>
    <w:rsid w:val="007D3B30"/>
    <w:rsid w:val="007D3FD0"/>
    <w:rsid w:val="007D4447"/>
    <w:rsid w:val="007D4868"/>
    <w:rsid w:val="007D498E"/>
    <w:rsid w:val="007D4AAD"/>
    <w:rsid w:val="007D64EF"/>
    <w:rsid w:val="007D6867"/>
    <w:rsid w:val="007D7FA8"/>
    <w:rsid w:val="007E1291"/>
    <w:rsid w:val="007E15FF"/>
    <w:rsid w:val="007E31E8"/>
    <w:rsid w:val="007E5119"/>
    <w:rsid w:val="007E5F99"/>
    <w:rsid w:val="007E66CA"/>
    <w:rsid w:val="007E7D23"/>
    <w:rsid w:val="007F0D4C"/>
    <w:rsid w:val="007F0F93"/>
    <w:rsid w:val="007F27FC"/>
    <w:rsid w:val="007F2C24"/>
    <w:rsid w:val="007F3CE5"/>
    <w:rsid w:val="007F4B3A"/>
    <w:rsid w:val="007F4E0E"/>
    <w:rsid w:val="007F5ECD"/>
    <w:rsid w:val="007F611E"/>
    <w:rsid w:val="007F619A"/>
    <w:rsid w:val="007F61C5"/>
    <w:rsid w:val="007F67FA"/>
    <w:rsid w:val="007F6F83"/>
    <w:rsid w:val="007F7434"/>
    <w:rsid w:val="008007C6"/>
    <w:rsid w:val="008012AB"/>
    <w:rsid w:val="00801840"/>
    <w:rsid w:val="00802A7B"/>
    <w:rsid w:val="00802C1F"/>
    <w:rsid w:val="00803343"/>
    <w:rsid w:val="0080337B"/>
    <w:rsid w:val="00803C75"/>
    <w:rsid w:val="00803DD2"/>
    <w:rsid w:val="00804728"/>
    <w:rsid w:val="00805BB5"/>
    <w:rsid w:val="00806B8A"/>
    <w:rsid w:val="008073C6"/>
    <w:rsid w:val="008077B6"/>
    <w:rsid w:val="008105D6"/>
    <w:rsid w:val="00813227"/>
    <w:rsid w:val="00813DDE"/>
    <w:rsid w:val="00814D3E"/>
    <w:rsid w:val="00816395"/>
    <w:rsid w:val="00816F9B"/>
    <w:rsid w:val="008173F9"/>
    <w:rsid w:val="008208C9"/>
    <w:rsid w:val="00821536"/>
    <w:rsid w:val="00822A65"/>
    <w:rsid w:val="008230E2"/>
    <w:rsid w:val="00823420"/>
    <w:rsid w:val="00824320"/>
    <w:rsid w:val="00825CE9"/>
    <w:rsid w:val="00826314"/>
    <w:rsid w:val="0082708C"/>
    <w:rsid w:val="008273AD"/>
    <w:rsid w:val="008302CA"/>
    <w:rsid w:val="00831674"/>
    <w:rsid w:val="00831B79"/>
    <w:rsid w:val="00832CF1"/>
    <w:rsid w:val="00840175"/>
    <w:rsid w:val="00840B82"/>
    <w:rsid w:val="008421D1"/>
    <w:rsid w:val="008455E7"/>
    <w:rsid w:val="008458B9"/>
    <w:rsid w:val="00847421"/>
    <w:rsid w:val="00850681"/>
    <w:rsid w:val="00850861"/>
    <w:rsid w:val="00850F22"/>
    <w:rsid w:val="00851648"/>
    <w:rsid w:val="00852F24"/>
    <w:rsid w:val="00853793"/>
    <w:rsid w:val="00854B69"/>
    <w:rsid w:val="00855021"/>
    <w:rsid w:val="0085585B"/>
    <w:rsid w:val="00856052"/>
    <w:rsid w:val="00856B84"/>
    <w:rsid w:val="00856FA4"/>
    <w:rsid w:val="008606E5"/>
    <w:rsid w:val="00860C28"/>
    <w:rsid w:val="00860E7D"/>
    <w:rsid w:val="00861191"/>
    <w:rsid w:val="00861778"/>
    <w:rsid w:val="00861C86"/>
    <w:rsid w:val="00861D4A"/>
    <w:rsid w:val="00863B36"/>
    <w:rsid w:val="00864118"/>
    <w:rsid w:val="008642C6"/>
    <w:rsid w:val="00864E73"/>
    <w:rsid w:val="008653CC"/>
    <w:rsid w:val="00866480"/>
    <w:rsid w:val="008671AC"/>
    <w:rsid w:val="00867FC1"/>
    <w:rsid w:val="00870050"/>
    <w:rsid w:val="0087062F"/>
    <w:rsid w:val="008724EC"/>
    <w:rsid w:val="00874CCB"/>
    <w:rsid w:val="00874FFC"/>
    <w:rsid w:val="008750B5"/>
    <w:rsid w:val="0087517C"/>
    <w:rsid w:val="008765C8"/>
    <w:rsid w:val="00880348"/>
    <w:rsid w:val="00880613"/>
    <w:rsid w:val="00880BA3"/>
    <w:rsid w:val="0088117E"/>
    <w:rsid w:val="008813BD"/>
    <w:rsid w:val="008837CF"/>
    <w:rsid w:val="008844A6"/>
    <w:rsid w:val="00884564"/>
    <w:rsid w:val="00884AB7"/>
    <w:rsid w:val="008854C7"/>
    <w:rsid w:val="00885BD3"/>
    <w:rsid w:val="0088745C"/>
    <w:rsid w:val="00887491"/>
    <w:rsid w:val="00890A68"/>
    <w:rsid w:val="00890B10"/>
    <w:rsid w:val="008910DD"/>
    <w:rsid w:val="00891617"/>
    <w:rsid w:val="0089288A"/>
    <w:rsid w:val="00892E47"/>
    <w:rsid w:val="00893B61"/>
    <w:rsid w:val="00896054"/>
    <w:rsid w:val="00897094"/>
    <w:rsid w:val="008971DF"/>
    <w:rsid w:val="008A23BD"/>
    <w:rsid w:val="008A251A"/>
    <w:rsid w:val="008A2969"/>
    <w:rsid w:val="008A39E9"/>
    <w:rsid w:val="008A6718"/>
    <w:rsid w:val="008A7314"/>
    <w:rsid w:val="008B111F"/>
    <w:rsid w:val="008B1131"/>
    <w:rsid w:val="008B145B"/>
    <w:rsid w:val="008B2326"/>
    <w:rsid w:val="008B24A2"/>
    <w:rsid w:val="008B2AA2"/>
    <w:rsid w:val="008B466E"/>
    <w:rsid w:val="008B6644"/>
    <w:rsid w:val="008B664C"/>
    <w:rsid w:val="008B77E5"/>
    <w:rsid w:val="008C0937"/>
    <w:rsid w:val="008C177C"/>
    <w:rsid w:val="008C266A"/>
    <w:rsid w:val="008C26D8"/>
    <w:rsid w:val="008C2CBF"/>
    <w:rsid w:val="008C304D"/>
    <w:rsid w:val="008C3422"/>
    <w:rsid w:val="008C3FA3"/>
    <w:rsid w:val="008C40E7"/>
    <w:rsid w:val="008C76EF"/>
    <w:rsid w:val="008C7BAF"/>
    <w:rsid w:val="008D0A67"/>
    <w:rsid w:val="008D0EF5"/>
    <w:rsid w:val="008D2129"/>
    <w:rsid w:val="008D2F95"/>
    <w:rsid w:val="008D40A6"/>
    <w:rsid w:val="008E1124"/>
    <w:rsid w:val="008E1A10"/>
    <w:rsid w:val="008E2CCA"/>
    <w:rsid w:val="008E3097"/>
    <w:rsid w:val="008E34E9"/>
    <w:rsid w:val="008E3637"/>
    <w:rsid w:val="008E4661"/>
    <w:rsid w:val="008E5AB0"/>
    <w:rsid w:val="008E6DE6"/>
    <w:rsid w:val="008E7A55"/>
    <w:rsid w:val="008E7B51"/>
    <w:rsid w:val="008E7F1B"/>
    <w:rsid w:val="008F1194"/>
    <w:rsid w:val="008F1A81"/>
    <w:rsid w:val="008F24CD"/>
    <w:rsid w:val="008F42D8"/>
    <w:rsid w:val="008F73F0"/>
    <w:rsid w:val="008F77B6"/>
    <w:rsid w:val="00900B9A"/>
    <w:rsid w:val="00900FB6"/>
    <w:rsid w:val="009012EE"/>
    <w:rsid w:val="00902871"/>
    <w:rsid w:val="00904390"/>
    <w:rsid w:val="00904DF0"/>
    <w:rsid w:val="00904E3B"/>
    <w:rsid w:val="009068D7"/>
    <w:rsid w:val="00911E92"/>
    <w:rsid w:val="00912B61"/>
    <w:rsid w:val="00913624"/>
    <w:rsid w:val="009136AB"/>
    <w:rsid w:val="00913E61"/>
    <w:rsid w:val="009140E7"/>
    <w:rsid w:val="009141EA"/>
    <w:rsid w:val="009141FF"/>
    <w:rsid w:val="00914DED"/>
    <w:rsid w:val="0092008E"/>
    <w:rsid w:val="00920C12"/>
    <w:rsid w:val="00921AFA"/>
    <w:rsid w:val="0092257B"/>
    <w:rsid w:val="0092314F"/>
    <w:rsid w:val="0092512C"/>
    <w:rsid w:val="0092610F"/>
    <w:rsid w:val="009270F1"/>
    <w:rsid w:val="009272FB"/>
    <w:rsid w:val="00927CD9"/>
    <w:rsid w:val="00930461"/>
    <w:rsid w:val="00930D9B"/>
    <w:rsid w:val="00930E6B"/>
    <w:rsid w:val="00931563"/>
    <w:rsid w:val="00932722"/>
    <w:rsid w:val="00936FF1"/>
    <w:rsid w:val="0093737D"/>
    <w:rsid w:val="0094271D"/>
    <w:rsid w:val="0094446E"/>
    <w:rsid w:val="0094538C"/>
    <w:rsid w:val="00945FAB"/>
    <w:rsid w:val="00947B4B"/>
    <w:rsid w:val="00947BD6"/>
    <w:rsid w:val="0095095E"/>
    <w:rsid w:val="0095127F"/>
    <w:rsid w:val="00951741"/>
    <w:rsid w:val="00952458"/>
    <w:rsid w:val="00953009"/>
    <w:rsid w:val="00953978"/>
    <w:rsid w:val="00956755"/>
    <w:rsid w:val="009572F1"/>
    <w:rsid w:val="00960BFB"/>
    <w:rsid w:val="00961561"/>
    <w:rsid w:val="00961D34"/>
    <w:rsid w:val="00962092"/>
    <w:rsid w:val="00963221"/>
    <w:rsid w:val="009635C7"/>
    <w:rsid w:val="00964F14"/>
    <w:rsid w:val="009675AF"/>
    <w:rsid w:val="009705B3"/>
    <w:rsid w:val="00972766"/>
    <w:rsid w:val="00976E53"/>
    <w:rsid w:val="0098087E"/>
    <w:rsid w:val="00981860"/>
    <w:rsid w:val="00981FE9"/>
    <w:rsid w:val="009833CB"/>
    <w:rsid w:val="00983B5B"/>
    <w:rsid w:val="0098695C"/>
    <w:rsid w:val="009927AB"/>
    <w:rsid w:val="00992B0A"/>
    <w:rsid w:val="00992F6B"/>
    <w:rsid w:val="00993B1A"/>
    <w:rsid w:val="00993EEC"/>
    <w:rsid w:val="00994140"/>
    <w:rsid w:val="00994952"/>
    <w:rsid w:val="00994C53"/>
    <w:rsid w:val="0099506F"/>
    <w:rsid w:val="0099569E"/>
    <w:rsid w:val="00995A03"/>
    <w:rsid w:val="0099682F"/>
    <w:rsid w:val="009975D1"/>
    <w:rsid w:val="00997A92"/>
    <w:rsid w:val="009A0C2A"/>
    <w:rsid w:val="009A222F"/>
    <w:rsid w:val="009A28EF"/>
    <w:rsid w:val="009A325B"/>
    <w:rsid w:val="009A3295"/>
    <w:rsid w:val="009A538B"/>
    <w:rsid w:val="009A7CED"/>
    <w:rsid w:val="009B05FA"/>
    <w:rsid w:val="009B1F77"/>
    <w:rsid w:val="009B487C"/>
    <w:rsid w:val="009B54D8"/>
    <w:rsid w:val="009B5871"/>
    <w:rsid w:val="009B59D7"/>
    <w:rsid w:val="009B5DBA"/>
    <w:rsid w:val="009B610A"/>
    <w:rsid w:val="009B7007"/>
    <w:rsid w:val="009B7036"/>
    <w:rsid w:val="009B7585"/>
    <w:rsid w:val="009C14D0"/>
    <w:rsid w:val="009C1DAE"/>
    <w:rsid w:val="009C281D"/>
    <w:rsid w:val="009C37DC"/>
    <w:rsid w:val="009C4758"/>
    <w:rsid w:val="009C4B7B"/>
    <w:rsid w:val="009C4BEA"/>
    <w:rsid w:val="009C58A6"/>
    <w:rsid w:val="009C61AF"/>
    <w:rsid w:val="009C6334"/>
    <w:rsid w:val="009C6599"/>
    <w:rsid w:val="009C787B"/>
    <w:rsid w:val="009D099B"/>
    <w:rsid w:val="009D09CA"/>
    <w:rsid w:val="009D2C51"/>
    <w:rsid w:val="009D3225"/>
    <w:rsid w:val="009D3B74"/>
    <w:rsid w:val="009D4F53"/>
    <w:rsid w:val="009D6481"/>
    <w:rsid w:val="009D666E"/>
    <w:rsid w:val="009D66B7"/>
    <w:rsid w:val="009D6A4C"/>
    <w:rsid w:val="009D6A98"/>
    <w:rsid w:val="009D723C"/>
    <w:rsid w:val="009D7B8A"/>
    <w:rsid w:val="009E007F"/>
    <w:rsid w:val="009E0D49"/>
    <w:rsid w:val="009E0FCE"/>
    <w:rsid w:val="009E13B4"/>
    <w:rsid w:val="009E18C8"/>
    <w:rsid w:val="009E2586"/>
    <w:rsid w:val="009E28E7"/>
    <w:rsid w:val="009E3463"/>
    <w:rsid w:val="009E3591"/>
    <w:rsid w:val="009E3AEC"/>
    <w:rsid w:val="009E4D3C"/>
    <w:rsid w:val="009E4EF8"/>
    <w:rsid w:val="009F22FE"/>
    <w:rsid w:val="009F24D4"/>
    <w:rsid w:val="009F2B11"/>
    <w:rsid w:val="009F398B"/>
    <w:rsid w:val="009F3A3E"/>
    <w:rsid w:val="009F6A49"/>
    <w:rsid w:val="009F6E5D"/>
    <w:rsid w:val="009F6E85"/>
    <w:rsid w:val="009F7005"/>
    <w:rsid w:val="009F716D"/>
    <w:rsid w:val="009F7A66"/>
    <w:rsid w:val="009F7C92"/>
    <w:rsid w:val="00A0159A"/>
    <w:rsid w:val="00A01738"/>
    <w:rsid w:val="00A01DF6"/>
    <w:rsid w:val="00A069D2"/>
    <w:rsid w:val="00A06C18"/>
    <w:rsid w:val="00A07172"/>
    <w:rsid w:val="00A079C9"/>
    <w:rsid w:val="00A10BFF"/>
    <w:rsid w:val="00A10E16"/>
    <w:rsid w:val="00A10E9F"/>
    <w:rsid w:val="00A12161"/>
    <w:rsid w:val="00A15108"/>
    <w:rsid w:val="00A154F4"/>
    <w:rsid w:val="00A1685C"/>
    <w:rsid w:val="00A16904"/>
    <w:rsid w:val="00A169B1"/>
    <w:rsid w:val="00A16AC8"/>
    <w:rsid w:val="00A17282"/>
    <w:rsid w:val="00A20C5E"/>
    <w:rsid w:val="00A21EE2"/>
    <w:rsid w:val="00A2334E"/>
    <w:rsid w:val="00A2357C"/>
    <w:rsid w:val="00A23879"/>
    <w:rsid w:val="00A2498D"/>
    <w:rsid w:val="00A259A0"/>
    <w:rsid w:val="00A26993"/>
    <w:rsid w:val="00A27DED"/>
    <w:rsid w:val="00A329D0"/>
    <w:rsid w:val="00A33FE2"/>
    <w:rsid w:val="00A3442A"/>
    <w:rsid w:val="00A349F8"/>
    <w:rsid w:val="00A34A5F"/>
    <w:rsid w:val="00A34DD8"/>
    <w:rsid w:val="00A34F5A"/>
    <w:rsid w:val="00A35215"/>
    <w:rsid w:val="00A356E7"/>
    <w:rsid w:val="00A360AD"/>
    <w:rsid w:val="00A361C8"/>
    <w:rsid w:val="00A365AC"/>
    <w:rsid w:val="00A40235"/>
    <w:rsid w:val="00A40684"/>
    <w:rsid w:val="00A40711"/>
    <w:rsid w:val="00A41958"/>
    <w:rsid w:val="00A42323"/>
    <w:rsid w:val="00A43875"/>
    <w:rsid w:val="00A438B6"/>
    <w:rsid w:val="00A43BF5"/>
    <w:rsid w:val="00A457A9"/>
    <w:rsid w:val="00A461A6"/>
    <w:rsid w:val="00A46F25"/>
    <w:rsid w:val="00A472DE"/>
    <w:rsid w:val="00A47F22"/>
    <w:rsid w:val="00A50EFF"/>
    <w:rsid w:val="00A52FEB"/>
    <w:rsid w:val="00A53352"/>
    <w:rsid w:val="00A53960"/>
    <w:rsid w:val="00A542AC"/>
    <w:rsid w:val="00A54CB5"/>
    <w:rsid w:val="00A55CCF"/>
    <w:rsid w:val="00A57839"/>
    <w:rsid w:val="00A6136C"/>
    <w:rsid w:val="00A65C6B"/>
    <w:rsid w:val="00A6638E"/>
    <w:rsid w:val="00A67B1F"/>
    <w:rsid w:val="00A67BCC"/>
    <w:rsid w:val="00A67DA0"/>
    <w:rsid w:val="00A7024F"/>
    <w:rsid w:val="00A72773"/>
    <w:rsid w:val="00A72994"/>
    <w:rsid w:val="00A72D5B"/>
    <w:rsid w:val="00A730F5"/>
    <w:rsid w:val="00A739EF"/>
    <w:rsid w:val="00A74A78"/>
    <w:rsid w:val="00A757BD"/>
    <w:rsid w:val="00A7600B"/>
    <w:rsid w:val="00A76060"/>
    <w:rsid w:val="00A77261"/>
    <w:rsid w:val="00A77EC5"/>
    <w:rsid w:val="00A80343"/>
    <w:rsid w:val="00A80EA7"/>
    <w:rsid w:val="00A81111"/>
    <w:rsid w:val="00A819B1"/>
    <w:rsid w:val="00A826CE"/>
    <w:rsid w:val="00A82917"/>
    <w:rsid w:val="00A83442"/>
    <w:rsid w:val="00A83612"/>
    <w:rsid w:val="00A8375C"/>
    <w:rsid w:val="00A84F68"/>
    <w:rsid w:val="00A854AC"/>
    <w:rsid w:val="00A85951"/>
    <w:rsid w:val="00A86C66"/>
    <w:rsid w:val="00A86D0B"/>
    <w:rsid w:val="00A87045"/>
    <w:rsid w:val="00A8737C"/>
    <w:rsid w:val="00A877C3"/>
    <w:rsid w:val="00A90744"/>
    <w:rsid w:val="00A90A71"/>
    <w:rsid w:val="00A90E2B"/>
    <w:rsid w:val="00A9168B"/>
    <w:rsid w:val="00A9244A"/>
    <w:rsid w:val="00A9397E"/>
    <w:rsid w:val="00A94E18"/>
    <w:rsid w:val="00A94FDF"/>
    <w:rsid w:val="00A95426"/>
    <w:rsid w:val="00A97392"/>
    <w:rsid w:val="00AA0CDC"/>
    <w:rsid w:val="00AA37D8"/>
    <w:rsid w:val="00AA4451"/>
    <w:rsid w:val="00AA5257"/>
    <w:rsid w:val="00AA5410"/>
    <w:rsid w:val="00AA5BA1"/>
    <w:rsid w:val="00AA73FC"/>
    <w:rsid w:val="00AB0DF6"/>
    <w:rsid w:val="00AB0E47"/>
    <w:rsid w:val="00AB19CA"/>
    <w:rsid w:val="00AB292A"/>
    <w:rsid w:val="00AB3307"/>
    <w:rsid w:val="00AB390B"/>
    <w:rsid w:val="00AB44BE"/>
    <w:rsid w:val="00AB533F"/>
    <w:rsid w:val="00AB582B"/>
    <w:rsid w:val="00AB691A"/>
    <w:rsid w:val="00AB6A71"/>
    <w:rsid w:val="00AB775D"/>
    <w:rsid w:val="00AC080E"/>
    <w:rsid w:val="00AC0ADC"/>
    <w:rsid w:val="00AC18EC"/>
    <w:rsid w:val="00AC1976"/>
    <w:rsid w:val="00AC29F4"/>
    <w:rsid w:val="00AC2CC9"/>
    <w:rsid w:val="00AC5143"/>
    <w:rsid w:val="00AC71D5"/>
    <w:rsid w:val="00AC7AED"/>
    <w:rsid w:val="00AD09AF"/>
    <w:rsid w:val="00AD0BD8"/>
    <w:rsid w:val="00AD1289"/>
    <w:rsid w:val="00AD1454"/>
    <w:rsid w:val="00AD145A"/>
    <w:rsid w:val="00AD379B"/>
    <w:rsid w:val="00AD3866"/>
    <w:rsid w:val="00AD644C"/>
    <w:rsid w:val="00AD694A"/>
    <w:rsid w:val="00AD6B9D"/>
    <w:rsid w:val="00AD7D99"/>
    <w:rsid w:val="00AD7DA7"/>
    <w:rsid w:val="00AE0930"/>
    <w:rsid w:val="00AE0B37"/>
    <w:rsid w:val="00AE0DE3"/>
    <w:rsid w:val="00AE21DD"/>
    <w:rsid w:val="00AE24C9"/>
    <w:rsid w:val="00AE4A11"/>
    <w:rsid w:val="00AE562B"/>
    <w:rsid w:val="00AE653E"/>
    <w:rsid w:val="00AE6F96"/>
    <w:rsid w:val="00AE715C"/>
    <w:rsid w:val="00AF0CF9"/>
    <w:rsid w:val="00AF4B09"/>
    <w:rsid w:val="00AF52C4"/>
    <w:rsid w:val="00AF5796"/>
    <w:rsid w:val="00AF6AAA"/>
    <w:rsid w:val="00B020E5"/>
    <w:rsid w:val="00B04FD9"/>
    <w:rsid w:val="00B05002"/>
    <w:rsid w:val="00B05E04"/>
    <w:rsid w:val="00B06329"/>
    <w:rsid w:val="00B06D4B"/>
    <w:rsid w:val="00B06FC6"/>
    <w:rsid w:val="00B101A4"/>
    <w:rsid w:val="00B129F6"/>
    <w:rsid w:val="00B13EC3"/>
    <w:rsid w:val="00B142C8"/>
    <w:rsid w:val="00B14729"/>
    <w:rsid w:val="00B15461"/>
    <w:rsid w:val="00B176DB"/>
    <w:rsid w:val="00B17BF5"/>
    <w:rsid w:val="00B23FD4"/>
    <w:rsid w:val="00B241B1"/>
    <w:rsid w:val="00B247DA"/>
    <w:rsid w:val="00B25786"/>
    <w:rsid w:val="00B25CC7"/>
    <w:rsid w:val="00B265FC"/>
    <w:rsid w:val="00B26FA7"/>
    <w:rsid w:val="00B27E1A"/>
    <w:rsid w:val="00B30357"/>
    <w:rsid w:val="00B3138D"/>
    <w:rsid w:val="00B32EA3"/>
    <w:rsid w:val="00B36582"/>
    <w:rsid w:val="00B40A82"/>
    <w:rsid w:val="00B4138F"/>
    <w:rsid w:val="00B416F8"/>
    <w:rsid w:val="00B41A0F"/>
    <w:rsid w:val="00B41D30"/>
    <w:rsid w:val="00B42360"/>
    <w:rsid w:val="00B426CF"/>
    <w:rsid w:val="00B42C13"/>
    <w:rsid w:val="00B42F6B"/>
    <w:rsid w:val="00B44A7F"/>
    <w:rsid w:val="00B44C1F"/>
    <w:rsid w:val="00B44D3F"/>
    <w:rsid w:val="00B45BDD"/>
    <w:rsid w:val="00B46257"/>
    <w:rsid w:val="00B464A8"/>
    <w:rsid w:val="00B47605"/>
    <w:rsid w:val="00B4782D"/>
    <w:rsid w:val="00B52AF3"/>
    <w:rsid w:val="00B545E0"/>
    <w:rsid w:val="00B57103"/>
    <w:rsid w:val="00B57AF0"/>
    <w:rsid w:val="00B62482"/>
    <w:rsid w:val="00B64947"/>
    <w:rsid w:val="00B6510D"/>
    <w:rsid w:val="00B65CA1"/>
    <w:rsid w:val="00B6614B"/>
    <w:rsid w:val="00B71189"/>
    <w:rsid w:val="00B7139E"/>
    <w:rsid w:val="00B7164A"/>
    <w:rsid w:val="00B73870"/>
    <w:rsid w:val="00B73B60"/>
    <w:rsid w:val="00B74158"/>
    <w:rsid w:val="00B74160"/>
    <w:rsid w:val="00B7426B"/>
    <w:rsid w:val="00B744B7"/>
    <w:rsid w:val="00B74C92"/>
    <w:rsid w:val="00B750D6"/>
    <w:rsid w:val="00B8170D"/>
    <w:rsid w:val="00B81761"/>
    <w:rsid w:val="00B83080"/>
    <w:rsid w:val="00B84A1A"/>
    <w:rsid w:val="00B8745E"/>
    <w:rsid w:val="00B90038"/>
    <w:rsid w:val="00B9073F"/>
    <w:rsid w:val="00B911AE"/>
    <w:rsid w:val="00B917A8"/>
    <w:rsid w:val="00B92849"/>
    <w:rsid w:val="00B97A8D"/>
    <w:rsid w:val="00BA0CDA"/>
    <w:rsid w:val="00BA239A"/>
    <w:rsid w:val="00BA3199"/>
    <w:rsid w:val="00BA40C0"/>
    <w:rsid w:val="00BA42AB"/>
    <w:rsid w:val="00BA6286"/>
    <w:rsid w:val="00BA6BAB"/>
    <w:rsid w:val="00BA7A9B"/>
    <w:rsid w:val="00BA7CA5"/>
    <w:rsid w:val="00BB0C1B"/>
    <w:rsid w:val="00BB0F15"/>
    <w:rsid w:val="00BB1D28"/>
    <w:rsid w:val="00BB24A0"/>
    <w:rsid w:val="00BB2707"/>
    <w:rsid w:val="00BB3CDC"/>
    <w:rsid w:val="00BB4616"/>
    <w:rsid w:val="00BB6E67"/>
    <w:rsid w:val="00BC0800"/>
    <w:rsid w:val="00BC1041"/>
    <w:rsid w:val="00BC4AED"/>
    <w:rsid w:val="00BC4F62"/>
    <w:rsid w:val="00BC5545"/>
    <w:rsid w:val="00BC5B3C"/>
    <w:rsid w:val="00BC5CA8"/>
    <w:rsid w:val="00BC5D32"/>
    <w:rsid w:val="00BD0016"/>
    <w:rsid w:val="00BD1B39"/>
    <w:rsid w:val="00BD1B40"/>
    <w:rsid w:val="00BD3ED8"/>
    <w:rsid w:val="00BD4DD9"/>
    <w:rsid w:val="00BD6389"/>
    <w:rsid w:val="00BD65C6"/>
    <w:rsid w:val="00BD6A63"/>
    <w:rsid w:val="00BD73A4"/>
    <w:rsid w:val="00BD776C"/>
    <w:rsid w:val="00BD7AAB"/>
    <w:rsid w:val="00BD7BB9"/>
    <w:rsid w:val="00BE0713"/>
    <w:rsid w:val="00BE1A4F"/>
    <w:rsid w:val="00BE3DA8"/>
    <w:rsid w:val="00BE3EE7"/>
    <w:rsid w:val="00BE4047"/>
    <w:rsid w:val="00BE40BB"/>
    <w:rsid w:val="00BE470D"/>
    <w:rsid w:val="00BE4B93"/>
    <w:rsid w:val="00BE576E"/>
    <w:rsid w:val="00BE781D"/>
    <w:rsid w:val="00BE79E1"/>
    <w:rsid w:val="00BF12EF"/>
    <w:rsid w:val="00BF1506"/>
    <w:rsid w:val="00BF1731"/>
    <w:rsid w:val="00BF19AA"/>
    <w:rsid w:val="00BF1C8D"/>
    <w:rsid w:val="00BF1C9A"/>
    <w:rsid w:val="00BF2499"/>
    <w:rsid w:val="00BF27CF"/>
    <w:rsid w:val="00BF3F50"/>
    <w:rsid w:val="00BF43D0"/>
    <w:rsid w:val="00BF5653"/>
    <w:rsid w:val="00BF5683"/>
    <w:rsid w:val="00BF58B2"/>
    <w:rsid w:val="00BF6A55"/>
    <w:rsid w:val="00C00732"/>
    <w:rsid w:val="00C00CCA"/>
    <w:rsid w:val="00C016CD"/>
    <w:rsid w:val="00C0254F"/>
    <w:rsid w:val="00C02850"/>
    <w:rsid w:val="00C03D46"/>
    <w:rsid w:val="00C041B2"/>
    <w:rsid w:val="00C04B73"/>
    <w:rsid w:val="00C05694"/>
    <w:rsid w:val="00C061DD"/>
    <w:rsid w:val="00C068F2"/>
    <w:rsid w:val="00C06C59"/>
    <w:rsid w:val="00C06CBA"/>
    <w:rsid w:val="00C07CBC"/>
    <w:rsid w:val="00C103CE"/>
    <w:rsid w:val="00C103F2"/>
    <w:rsid w:val="00C10DA0"/>
    <w:rsid w:val="00C11D7D"/>
    <w:rsid w:val="00C13A2B"/>
    <w:rsid w:val="00C16F13"/>
    <w:rsid w:val="00C16FA8"/>
    <w:rsid w:val="00C2078B"/>
    <w:rsid w:val="00C20BC7"/>
    <w:rsid w:val="00C213A8"/>
    <w:rsid w:val="00C2229E"/>
    <w:rsid w:val="00C226A0"/>
    <w:rsid w:val="00C231F5"/>
    <w:rsid w:val="00C25223"/>
    <w:rsid w:val="00C2583C"/>
    <w:rsid w:val="00C26BC7"/>
    <w:rsid w:val="00C30196"/>
    <w:rsid w:val="00C3035B"/>
    <w:rsid w:val="00C308AD"/>
    <w:rsid w:val="00C33DF7"/>
    <w:rsid w:val="00C37EEE"/>
    <w:rsid w:val="00C37FEF"/>
    <w:rsid w:val="00C41DCB"/>
    <w:rsid w:val="00C42695"/>
    <w:rsid w:val="00C44141"/>
    <w:rsid w:val="00C46DA2"/>
    <w:rsid w:val="00C503F6"/>
    <w:rsid w:val="00C51595"/>
    <w:rsid w:val="00C519F1"/>
    <w:rsid w:val="00C51A42"/>
    <w:rsid w:val="00C52C14"/>
    <w:rsid w:val="00C5357F"/>
    <w:rsid w:val="00C54561"/>
    <w:rsid w:val="00C549E6"/>
    <w:rsid w:val="00C54B56"/>
    <w:rsid w:val="00C54B84"/>
    <w:rsid w:val="00C55A29"/>
    <w:rsid w:val="00C55ACD"/>
    <w:rsid w:val="00C564DD"/>
    <w:rsid w:val="00C57B6D"/>
    <w:rsid w:val="00C60583"/>
    <w:rsid w:val="00C61A17"/>
    <w:rsid w:val="00C61D24"/>
    <w:rsid w:val="00C62057"/>
    <w:rsid w:val="00C63D50"/>
    <w:rsid w:val="00C7004B"/>
    <w:rsid w:val="00C70549"/>
    <w:rsid w:val="00C71764"/>
    <w:rsid w:val="00C72301"/>
    <w:rsid w:val="00C72C84"/>
    <w:rsid w:val="00C72F7D"/>
    <w:rsid w:val="00C7361A"/>
    <w:rsid w:val="00C7510F"/>
    <w:rsid w:val="00C75228"/>
    <w:rsid w:val="00C759B4"/>
    <w:rsid w:val="00C75C23"/>
    <w:rsid w:val="00C76525"/>
    <w:rsid w:val="00C8014C"/>
    <w:rsid w:val="00C80A30"/>
    <w:rsid w:val="00C81610"/>
    <w:rsid w:val="00C81702"/>
    <w:rsid w:val="00C81737"/>
    <w:rsid w:val="00C82590"/>
    <w:rsid w:val="00C8265E"/>
    <w:rsid w:val="00C841F8"/>
    <w:rsid w:val="00C85991"/>
    <w:rsid w:val="00C85C03"/>
    <w:rsid w:val="00C9057B"/>
    <w:rsid w:val="00C906FB"/>
    <w:rsid w:val="00C90D2C"/>
    <w:rsid w:val="00C90E3D"/>
    <w:rsid w:val="00C92B02"/>
    <w:rsid w:val="00C964FD"/>
    <w:rsid w:val="00C969C4"/>
    <w:rsid w:val="00C9757F"/>
    <w:rsid w:val="00C97A0C"/>
    <w:rsid w:val="00CA0143"/>
    <w:rsid w:val="00CA048F"/>
    <w:rsid w:val="00CA0D82"/>
    <w:rsid w:val="00CA4F0C"/>
    <w:rsid w:val="00CA63AB"/>
    <w:rsid w:val="00CA6F27"/>
    <w:rsid w:val="00CB0B71"/>
    <w:rsid w:val="00CB1C56"/>
    <w:rsid w:val="00CB401F"/>
    <w:rsid w:val="00CB54C1"/>
    <w:rsid w:val="00CB6492"/>
    <w:rsid w:val="00CB6658"/>
    <w:rsid w:val="00CB6860"/>
    <w:rsid w:val="00CB77D6"/>
    <w:rsid w:val="00CB7B8B"/>
    <w:rsid w:val="00CC0725"/>
    <w:rsid w:val="00CC1403"/>
    <w:rsid w:val="00CC1648"/>
    <w:rsid w:val="00CC6717"/>
    <w:rsid w:val="00CC68D2"/>
    <w:rsid w:val="00CC7ACB"/>
    <w:rsid w:val="00CC7CB5"/>
    <w:rsid w:val="00CD0EE5"/>
    <w:rsid w:val="00CD0FD0"/>
    <w:rsid w:val="00CD10D9"/>
    <w:rsid w:val="00CD14EE"/>
    <w:rsid w:val="00CD290F"/>
    <w:rsid w:val="00CD3D89"/>
    <w:rsid w:val="00CD6793"/>
    <w:rsid w:val="00CD6E0F"/>
    <w:rsid w:val="00CE1093"/>
    <w:rsid w:val="00CE1168"/>
    <w:rsid w:val="00CE1330"/>
    <w:rsid w:val="00CE16D6"/>
    <w:rsid w:val="00CE2687"/>
    <w:rsid w:val="00CE2706"/>
    <w:rsid w:val="00CE7040"/>
    <w:rsid w:val="00CE71E3"/>
    <w:rsid w:val="00CE7F51"/>
    <w:rsid w:val="00CF1F37"/>
    <w:rsid w:val="00CF1FF3"/>
    <w:rsid w:val="00CF3C2C"/>
    <w:rsid w:val="00CF5012"/>
    <w:rsid w:val="00CF6053"/>
    <w:rsid w:val="00CF6660"/>
    <w:rsid w:val="00CF721D"/>
    <w:rsid w:val="00CF750A"/>
    <w:rsid w:val="00CF77DD"/>
    <w:rsid w:val="00CF7A9F"/>
    <w:rsid w:val="00D0058C"/>
    <w:rsid w:val="00D00C2A"/>
    <w:rsid w:val="00D01E40"/>
    <w:rsid w:val="00D02275"/>
    <w:rsid w:val="00D02A93"/>
    <w:rsid w:val="00D03952"/>
    <w:rsid w:val="00D0444C"/>
    <w:rsid w:val="00D04B2D"/>
    <w:rsid w:val="00D04EA4"/>
    <w:rsid w:val="00D06EEA"/>
    <w:rsid w:val="00D07960"/>
    <w:rsid w:val="00D104C0"/>
    <w:rsid w:val="00D10A39"/>
    <w:rsid w:val="00D1110F"/>
    <w:rsid w:val="00D115CA"/>
    <w:rsid w:val="00D12689"/>
    <w:rsid w:val="00D126C7"/>
    <w:rsid w:val="00D127AF"/>
    <w:rsid w:val="00D12AFE"/>
    <w:rsid w:val="00D1436A"/>
    <w:rsid w:val="00D1470D"/>
    <w:rsid w:val="00D14B9C"/>
    <w:rsid w:val="00D14F03"/>
    <w:rsid w:val="00D15C98"/>
    <w:rsid w:val="00D15D38"/>
    <w:rsid w:val="00D15D9C"/>
    <w:rsid w:val="00D17343"/>
    <w:rsid w:val="00D17A03"/>
    <w:rsid w:val="00D21C7B"/>
    <w:rsid w:val="00D247F6"/>
    <w:rsid w:val="00D26F9C"/>
    <w:rsid w:val="00D2765F"/>
    <w:rsid w:val="00D31809"/>
    <w:rsid w:val="00D31FB9"/>
    <w:rsid w:val="00D32368"/>
    <w:rsid w:val="00D32C45"/>
    <w:rsid w:val="00D335F4"/>
    <w:rsid w:val="00D35CC6"/>
    <w:rsid w:val="00D375C8"/>
    <w:rsid w:val="00D400D6"/>
    <w:rsid w:val="00D41098"/>
    <w:rsid w:val="00D43851"/>
    <w:rsid w:val="00D4416A"/>
    <w:rsid w:val="00D4557E"/>
    <w:rsid w:val="00D4603A"/>
    <w:rsid w:val="00D4737D"/>
    <w:rsid w:val="00D50010"/>
    <w:rsid w:val="00D50256"/>
    <w:rsid w:val="00D51021"/>
    <w:rsid w:val="00D518CD"/>
    <w:rsid w:val="00D51FDC"/>
    <w:rsid w:val="00D563A8"/>
    <w:rsid w:val="00D56655"/>
    <w:rsid w:val="00D57DEA"/>
    <w:rsid w:val="00D60286"/>
    <w:rsid w:val="00D604A4"/>
    <w:rsid w:val="00D60682"/>
    <w:rsid w:val="00D61B30"/>
    <w:rsid w:val="00D622CD"/>
    <w:rsid w:val="00D625EB"/>
    <w:rsid w:val="00D6313D"/>
    <w:rsid w:val="00D63208"/>
    <w:rsid w:val="00D63ACA"/>
    <w:rsid w:val="00D643A5"/>
    <w:rsid w:val="00D64C0D"/>
    <w:rsid w:val="00D6634E"/>
    <w:rsid w:val="00D67A9F"/>
    <w:rsid w:val="00D7243A"/>
    <w:rsid w:val="00D74096"/>
    <w:rsid w:val="00D7414B"/>
    <w:rsid w:val="00D74605"/>
    <w:rsid w:val="00D74A07"/>
    <w:rsid w:val="00D7547C"/>
    <w:rsid w:val="00D75CA1"/>
    <w:rsid w:val="00D804B9"/>
    <w:rsid w:val="00D806ED"/>
    <w:rsid w:val="00D831D4"/>
    <w:rsid w:val="00D84B32"/>
    <w:rsid w:val="00D84D54"/>
    <w:rsid w:val="00D85668"/>
    <w:rsid w:val="00D858D0"/>
    <w:rsid w:val="00D85FB3"/>
    <w:rsid w:val="00D86AA1"/>
    <w:rsid w:val="00D86BAE"/>
    <w:rsid w:val="00D86FCD"/>
    <w:rsid w:val="00D9024E"/>
    <w:rsid w:val="00D9113F"/>
    <w:rsid w:val="00D91189"/>
    <w:rsid w:val="00D91299"/>
    <w:rsid w:val="00D917AC"/>
    <w:rsid w:val="00D9238D"/>
    <w:rsid w:val="00D925BC"/>
    <w:rsid w:val="00D92C72"/>
    <w:rsid w:val="00D9339F"/>
    <w:rsid w:val="00D949F5"/>
    <w:rsid w:val="00D959A8"/>
    <w:rsid w:val="00D966E2"/>
    <w:rsid w:val="00D96CFC"/>
    <w:rsid w:val="00DA03BA"/>
    <w:rsid w:val="00DA1FB8"/>
    <w:rsid w:val="00DA5A79"/>
    <w:rsid w:val="00DA645F"/>
    <w:rsid w:val="00DA64CB"/>
    <w:rsid w:val="00DA7D19"/>
    <w:rsid w:val="00DB0CCB"/>
    <w:rsid w:val="00DB2442"/>
    <w:rsid w:val="00DB3FB0"/>
    <w:rsid w:val="00DB4BC1"/>
    <w:rsid w:val="00DB6127"/>
    <w:rsid w:val="00DB696C"/>
    <w:rsid w:val="00DC05DD"/>
    <w:rsid w:val="00DC19F3"/>
    <w:rsid w:val="00DC2668"/>
    <w:rsid w:val="00DC4976"/>
    <w:rsid w:val="00DC5312"/>
    <w:rsid w:val="00DC5E11"/>
    <w:rsid w:val="00DC62DD"/>
    <w:rsid w:val="00DC6B2E"/>
    <w:rsid w:val="00DC79DC"/>
    <w:rsid w:val="00DD0360"/>
    <w:rsid w:val="00DD13B6"/>
    <w:rsid w:val="00DD1F9E"/>
    <w:rsid w:val="00DD2AB3"/>
    <w:rsid w:val="00DD2CB3"/>
    <w:rsid w:val="00DD2F41"/>
    <w:rsid w:val="00DD4AE5"/>
    <w:rsid w:val="00DD4AE6"/>
    <w:rsid w:val="00DD4E1F"/>
    <w:rsid w:val="00DD594C"/>
    <w:rsid w:val="00DD5B14"/>
    <w:rsid w:val="00DD61F3"/>
    <w:rsid w:val="00DD643D"/>
    <w:rsid w:val="00DE08F5"/>
    <w:rsid w:val="00DE2188"/>
    <w:rsid w:val="00DE26A9"/>
    <w:rsid w:val="00DE50E3"/>
    <w:rsid w:val="00DE50FF"/>
    <w:rsid w:val="00DE59EE"/>
    <w:rsid w:val="00DE5CE1"/>
    <w:rsid w:val="00DE6003"/>
    <w:rsid w:val="00DE66F8"/>
    <w:rsid w:val="00DF02B4"/>
    <w:rsid w:val="00DF0C89"/>
    <w:rsid w:val="00DF2243"/>
    <w:rsid w:val="00DF2686"/>
    <w:rsid w:val="00DF3635"/>
    <w:rsid w:val="00DF3AB2"/>
    <w:rsid w:val="00DF4C76"/>
    <w:rsid w:val="00DF6949"/>
    <w:rsid w:val="00DF7172"/>
    <w:rsid w:val="00DF7F5B"/>
    <w:rsid w:val="00E0095A"/>
    <w:rsid w:val="00E00A0B"/>
    <w:rsid w:val="00E01073"/>
    <w:rsid w:val="00E01C9E"/>
    <w:rsid w:val="00E025D1"/>
    <w:rsid w:val="00E02826"/>
    <w:rsid w:val="00E02998"/>
    <w:rsid w:val="00E02BFE"/>
    <w:rsid w:val="00E02E4E"/>
    <w:rsid w:val="00E03179"/>
    <w:rsid w:val="00E04C99"/>
    <w:rsid w:val="00E05BE5"/>
    <w:rsid w:val="00E05FBE"/>
    <w:rsid w:val="00E07C46"/>
    <w:rsid w:val="00E07CEA"/>
    <w:rsid w:val="00E10395"/>
    <w:rsid w:val="00E129E7"/>
    <w:rsid w:val="00E14D1A"/>
    <w:rsid w:val="00E151C1"/>
    <w:rsid w:val="00E15AC4"/>
    <w:rsid w:val="00E15E66"/>
    <w:rsid w:val="00E16485"/>
    <w:rsid w:val="00E165B3"/>
    <w:rsid w:val="00E17D44"/>
    <w:rsid w:val="00E20227"/>
    <w:rsid w:val="00E21EA3"/>
    <w:rsid w:val="00E22EF5"/>
    <w:rsid w:val="00E22FFF"/>
    <w:rsid w:val="00E2305A"/>
    <w:rsid w:val="00E241F9"/>
    <w:rsid w:val="00E24FCE"/>
    <w:rsid w:val="00E265C6"/>
    <w:rsid w:val="00E270EB"/>
    <w:rsid w:val="00E27F89"/>
    <w:rsid w:val="00E31417"/>
    <w:rsid w:val="00E3216F"/>
    <w:rsid w:val="00E32CA0"/>
    <w:rsid w:val="00E3502D"/>
    <w:rsid w:val="00E35A26"/>
    <w:rsid w:val="00E361FB"/>
    <w:rsid w:val="00E37602"/>
    <w:rsid w:val="00E37FB6"/>
    <w:rsid w:val="00E400B3"/>
    <w:rsid w:val="00E40142"/>
    <w:rsid w:val="00E4086B"/>
    <w:rsid w:val="00E40931"/>
    <w:rsid w:val="00E41AA8"/>
    <w:rsid w:val="00E41D72"/>
    <w:rsid w:val="00E42340"/>
    <w:rsid w:val="00E43BC8"/>
    <w:rsid w:val="00E4436F"/>
    <w:rsid w:val="00E45B81"/>
    <w:rsid w:val="00E46C7B"/>
    <w:rsid w:val="00E474D2"/>
    <w:rsid w:val="00E51AC9"/>
    <w:rsid w:val="00E52612"/>
    <w:rsid w:val="00E52F78"/>
    <w:rsid w:val="00E5349F"/>
    <w:rsid w:val="00E54B33"/>
    <w:rsid w:val="00E562DC"/>
    <w:rsid w:val="00E57EAB"/>
    <w:rsid w:val="00E600C7"/>
    <w:rsid w:val="00E607F5"/>
    <w:rsid w:val="00E63602"/>
    <w:rsid w:val="00E6382B"/>
    <w:rsid w:val="00E6623B"/>
    <w:rsid w:val="00E665AA"/>
    <w:rsid w:val="00E67B57"/>
    <w:rsid w:val="00E67E8E"/>
    <w:rsid w:val="00E72A09"/>
    <w:rsid w:val="00E72D1A"/>
    <w:rsid w:val="00E72FE9"/>
    <w:rsid w:val="00E73B60"/>
    <w:rsid w:val="00E73C41"/>
    <w:rsid w:val="00E74CD2"/>
    <w:rsid w:val="00E762BC"/>
    <w:rsid w:val="00E806F4"/>
    <w:rsid w:val="00E81829"/>
    <w:rsid w:val="00E81CD3"/>
    <w:rsid w:val="00E82A9F"/>
    <w:rsid w:val="00E8419C"/>
    <w:rsid w:val="00E85202"/>
    <w:rsid w:val="00E857BA"/>
    <w:rsid w:val="00E85E1F"/>
    <w:rsid w:val="00E87513"/>
    <w:rsid w:val="00E87864"/>
    <w:rsid w:val="00E91488"/>
    <w:rsid w:val="00E9150E"/>
    <w:rsid w:val="00E92C83"/>
    <w:rsid w:val="00E9302F"/>
    <w:rsid w:val="00E9374F"/>
    <w:rsid w:val="00E9463C"/>
    <w:rsid w:val="00E94F28"/>
    <w:rsid w:val="00E955E6"/>
    <w:rsid w:val="00E97570"/>
    <w:rsid w:val="00E97876"/>
    <w:rsid w:val="00E97997"/>
    <w:rsid w:val="00EA0856"/>
    <w:rsid w:val="00EA0AFA"/>
    <w:rsid w:val="00EA14C7"/>
    <w:rsid w:val="00EA16F8"/>
    <w:rsid w:val="00EA2DE7"/>
    <w:rsid w:val="00EA395B"/>
    <w:rsid w:val="00EA3DDF"/>
    <w:rsid w:val="00EA4029"/>
    <w:rsid w:val="00EA4D78"/>
    <w:rsid w:val="00EA4F8B"/>
    <w:rsid w:val="00EA4FFC"/>
    <w:rsid w:val="00EA6D70"/>
    <w:rsid w:val="00EB0D60"/>
    <w:rsid w:val="00EB29EF"/>
    <w:rsid w:val="00EB319A"/>
    <w:rsid w:val="00EB37FE"/>
    <w:rsid w:val="00EB6316"/>
    <w:rsid w:val="00EC22C6"/>
    <w:rsid w:val="00EC41F7"/>
    <w:rsid w:val="00EC48A7"/>
    <w:rsid w:val="00EC4F54"/>
    <w:rsid w:val="00EC550A"/>
    <w:rsid w:val="00EC58AC"/>
    <w:rsid w:val="00EC6507"/>
    <w:rsid w:val="00EC6CB5"/>
    <w:rsid w:val="00EC7EE5"/>
    <w:rsid w:val="00ED2400"/>
    <w:rsid w:val="00ED37D2"/>
    <w:rsid w:val="00ED3A9A"/>
    <w:rsid w:val="00ED475C"/>
    <w:rsid w:val="00ED485D"/>
    <w:rsid w:val="00ED75C1"/>
    <w:rsid w:val="00ED75D6"/>
    <w:rsid w:val="00ED7698"/>
    <w:rsid w:val="00ED7B01"/>
    <w:rsid w:val="00EE0A17"/>
    <w:rsid w:val="00EE0F7E"/>
    <w:rsid w:val="00EE12E6"/>
    <w:rsid w:val="00EE244C"/>
    <w:rsid w:val="00EE2A60"/>
    <w:rsid w:val="00EE2FBE"/>
    <w:rsid w:val="00EE4070"/>
    <w:rsid w:val="00EE4BAC"/>
    <w:rsid w:val="00EE59B7"/>
    <w:rsid w:val="00EE5C30"/>
    <w:rsid w:val="00EE5CC6"/>
    <w:rsid w:val="00EE7492"/>
    <w:rsid w:val="00EE7C69"/>
    <w:rsid w:val="00EF048D"/>
    <w:rsid w:val="00EF19FF"/>
    <w:rsid w:val="00EF424C"/>
    <w:rsid w:val="00EF4AD2"/>
    <w:rsid w:val="00EF4DB6"/>
    <w:rsid w:val="00EF4F4D"/>
    <w:rsid w:val="00EF6D56"/>
    <w:rsid w:val="00EF73A4"/>
    <w:rsid w:val="00F00BCA"/>
    <w:rsid w:val="00F0176A"/>
    <w:rsid w:val="00F01AEF"/>
    <w:rsid w:val="00F023F4"/>
    <w:rsid w:val="00F03062"/>
    <w:rsid w:val="00F0791C"/>
    <w:rsid w:val="00F11151"/>
    <w:rsid w:val="00F1183E"/>
    <w:rsid w:val="00F11982"/>
    <w:rsid w:val="00F119B9"/>
    <w:rsid w:val="00F11FDA"/>
    <w:rsid w:val="00F123E2"/>
    <w:rsid w:val="00F1289A"/>
    <w:rsid w:val="00F13BE7"/>
    <w:rsid w:val="00F14F15"/>
    <w:rsid w:val="00F15433"/>
    <w:rsid w:val="00F15CD5"/>
    <w:rsid w:val="00F17052"/>
    <w:rsid w:val="00F2017C"/>
    <w:rsid w:val="00F20B02"/>
    <w:rsid w:val="00F20B98"/>
    <w:rsid w:val="00F20F61"/>
    <w:rsid w:val="00F21C4C"/>
    <w:rsid w:val="00F223BE"/>
    <w:rsid w:val="00F22BF0"/>
    <w:rsid w:val="00F2326E"/>
    <w:rsid w:val="00F23539"/>
    <w:rsid w:val="00F24F51"/>
    <w:rsid w:val="00F25886"/>
    <w:rsid w:val="00F269EF"/>
    <w:rsid w:val="00F3197F"/>
    <w:rsid w:val="00F3261E"/>
    <w:rsid w:val="00F35CAB"/>
    <w:rsid w:val="00F36599"/>
    <w:rsid w:val="00F3669A"/>
    <w:rsid w:val="00F366E4"/>
    <w:rsid w:val="00F37CD6"/>
    <w:rsid w:val="00F414E4"/>
    <w:rsid w:val="00F41613"/>
    <w:rsid w:val="00F43374"/>
    <w:rsid w:val="00F43C88"/>
    <w:rsid w:val="00F44231"/>
    <w:rsid w:val="00F454DB"/>
    <w:rsid w:val="00F455CF"/>
    <w:rsid w:val="00F45B09"/>
    <w:rsid w:val="00F45B70"/>
    <w:rsid w:val="00F5344C"/>
    <w:rsid w:val="00F54F6B"/>
    <w:rsid w:val="00F5763A"/>
    <w:rsid w:val="00F57742"/>
    <w:rsid w:val="00F60B8B"/>
    <w:rsid w:val="00F60DDA"/>
    <w:rsid w:val="00F60F75"/>
    <w:rsid w:val="00F615E7"/>
    <w:rsid w:val="00F64C0F"/>
    <w:rsid w:val="00F65839"/>
    <w:rsid w:val="00F664EA"/>
    <w:rsid w:val="00F6787F"/>
    <w:rsid w:val="00F702AC"/>
    <w:rsid w:val="00F72C1B"/>
    <w:rsid w:val="00F73065"/>
    <w:rsid w:val="00F75C67"/>
    <w:rsid w:val="00F76646"/>
    <w:rsid w:val="00F77610"/>
    <w:rsid w:val="00F8313E"/>
    <w:rsid w:val="00F84AA9"/>
    <w:rsid w:val="00F84DC2"/>
    <w:rsid w:val="00F85CA0"/>
    <w:rsid w:val="00F86A4C"/>
    <w:rsid w:val="00F87181"/>
    <w:rsid w:val="00F87DB5"/>
    <w:rsid w:val="00F87F44"/>
    <w:rsid w:val="00F927FB"/>
    <w:rsid w:val="00F92964"/>
    <w:rsid w:val="00F92FC6"/>
    <w:rsid w:val="00F94C7C"/>
    <w:rsid w:val="00F95734"/>
    <w:rsid w:val="00F95EDE"/>
    <w:rsid w:val="00F9726D"/>
    <w:rsid w:val="00F972D6"/>
    <w:rsid w:val="00F97633"/>
    <w:rsid w:val="00FA02AC"/>
    <w:rsid w:val="00FA0F6F"/>
    <w:rsid w:val="00FA0F8C"/>
    <w:rsid w:val="00FA1C3B"/>
    <w:rsid w:val="00FA387B"/>
    <w:rsid w:val="00FA39C9"/>
    <w:rsid w:val="00FA461B"/>
    <w:rsid w:val="00FA4CCA"/>
    <w:rsid w:val="00FB5653"/>
    <w:rsid w:val="00FB5BBF"/>
    <w:rsid w:val="00FB6C9D"/>
    <w:rsid w:val="00FC028D"/>
    <w:rsid w:val="00FC12EC"/>
    <w:rsid w:val="00FC43A8"/>
    <w:rsid w:val="00FC4C90"/>
    <w:rsid w:val="00FC5C98"/>
    <w:rsid w:val="00FC5D8B"/>
    <w:rsid w:val="00FC6044"/>
    <w:rsid w:val="00FC7AF5"/>
    <w:rsid w:val="00FD01E2"/>
    <w:rsid w:val="00FD03D4"/>
    <w:rsid w:val="00FD1077"/>
    <w:rsid w:val="00FD122A"/>
    <w:rsid w:val="00FD169A"/>
    <w:rsid w:val="00FD23E8"/>
    <w:rsid w:val="00FD2D06"/>
    <w:rsid w:val="00FD3EF0"/>
    <w:rsid w:val="00FD4714"/>
    <w:rsid w:val="00FD5013"/>
    <w:rsid w:val="00FD51A1"/>
    <w:rsid w:val="00FD549A"/>
    <w:rsid w:val="00FD570C"/>
    <w:rsid w:val="00FD72DD"/>
    <w:rsid w:val="00FE101D"/>
    <w:rsid w:val="00FE1EB5"/>
    <w:rsid w:val="00FE2AD9"/>
    <w:rsid w:val="00FE2C26"/>
    <w:rsid w:val="00FE31EA"/>
    <w:rsid w:val="00FE45E2"/>
    <w:rsid w:val="00FE47F1"/>
    <w:rsid w:val="00FE52C8"/>
    <w:rsid w:val="00FE5740"/>
    <w:rsid w:val="00FE5EDF"/>
    <w:rsid w:val="00FE73A7"/>
    <w:rsid w:val="00FE7E2B"/>
    <w:rsid w:val="00FF1540"/>
    <w:rsid w:val="00FF32F5"/>
    <w:rsid w:val="00FF4054"/>
    <w:rsid w:val="00FF56C3"/>
    <w:rsid w:val="00FF5F5C"/>
    <w:rsid w:val="00FF7A2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66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3DD2"/>
    <w:rPr>
      <w:sz w:val="16"/>
      <w:szCs w:val="16"/>
    </w:rPr>
  </w:style>
  <w:style w:type="paragraph" w:styleId="CommentText">
    <w:name w:val="annotation text"/>
    <w:basedOn w:val="Normal"/>
    <w:link w:val="CommentTextChar"/>
    <w:rsid w:val="00803DD2"/>
    <w:rPr>
      <w:sz w:val="20"/>
      <w:szCs w:val="20"/>
    </w:rPr>
  </w:style>
  <w:style w:type="character" w:customStyle="1" w:styleId="CommentTextChar">
    <w:name w:val="Comment Text Char"/>
    <w:basedOn w:val="DefaultParagraphFont"/>
    <w:link w:val="CommentText"/>
    <w:rsid w:val="00803DD2"/>
  </w:style>
  <w:style w:type="paragraph" w:styleId="CommentSubject">
    <w:name w:val="annotation subject"/>
    <w:basedOn w:val="CommentText"/>
    <w:next w:val="CommentText"/>
    <w:link w:val="CommentSubjectChar"/>
    <w:rsid w:val="00803DD2"/>
    <w:rPr>
      <w:b/>
      <w:bCs/>
    </w:rPr>
  </w:style>
  <w:style w:type="character" w:customStyle="1" w:styleId="CommentSubjectChar">
    <w:name w:val="Comment Subject Char"/>
    <w:basedOn w:val="CommentTextChar"/>
    <w:link w:val="CommentSubject"/>
    <w:rsid w:val="00803DD2"/>
    <w:rPr>
      <w:b/>
      <w:bCs/>
    </w:rPr>
  </w:style>
  <w:style w:type="paragraph" w:styleId="BalloonText">
    <w:name w:val="Balloon Text"/>
    <w:basedOn w:val="Normal"/>
    <w:link w:val="BalloonTextChar"/>
    <w:rsid w:val="00803DD2"/>
    <w:rPr>
      <w:rFonts w:ascii="Tahoma" w:hAnsi="Tahoma" w:cs="Tahoma"/>
      <w:sz w:val="16"/>
      <w:szCs w:val="16"/>
    </w:rPr>
  </w:style>
  <w:style w:type="character" w:customStyle="1" w:styleId="BalloonTextChar">
    <w:name w:val="Balloon Text Char"/>
    <w:basedOn w:val="DefaultParagraphFont"/>
    <w:link w:val="BalloonText"/>
    <w:rsid w:val="00803DD2"/>
    <w:rPr>
      <w:rFonts w:ascii="Tahoma" w:hAnsi="Tahoma" w:cs="Tahoma"/>
      <w:sz w:val="16"/>
      <w:szCs w:val="16"/>
    </w:rPr>
  </w:style>
  <w:style w:type="paragraph" w:styleId="ListParagraph">
    <w:name w:val="List Paragraph"/>
    <w:basedOn w:val="Normal"/>
    <w:uiPriority w:val="34"/>
    <w:qFormat/>
    <w:rsid w:val="000B4F1A"/>
    <w:pPr>
      <w:ind w:left="720"/>
      <w:contextualSpacing/>
    </w:pPr>
  </w:style>
  <w:style w:type="paragraph" w:styleId="Header">
    <w:name w:val="header"/>
    <w:basedOn w:val="Normal"/>
    <w:link w:val="HeaderChar"/>
    <w:rsid w:val="00A01DF6"/>
    <w:pPr>
      <w:tabs>
        <w:tab w:val="center" w:pos="4513"/>
        <w:tab w:val="right" w:pos="9026"/>
      </w:tabs>
    </w:pPr>
  </w:style>
  <w:style w:type="character" w:customStyle="1" w:styleId="HeaderChar">
    <w:name w:val="Header Char"/>
    <w:basedOn w:val="DefaultParagraphFont"/>
    <w:link w:val="Header"/>
    <w:rsid w:val="00A01DF6"/>
    <w:rPr>
      <w:sz w:val="24"/>
      <w:szCs w:val="24"/>
    </w:rPr>
  </w:style>
  <w:style w:type="paragraph" w:styleId="Footer">
    <w:name w:val="footer"/>
    <w:basedOn w:val="Normal"/>
    <w:link w:val="FooterChar"/>
    <w:uiPriority w:val="99"/>
    <w:rsid w:val="00A01DF6"/>
    <w:pPr>
      <w:tabs>
        <w:tab w:val="center" w:pos="4513"/>
        <w:tab w:val="right" w:pos="9026"/>
      </w:tabs>
    </w:pPr>
  </w:style>
  <w:style w:type="character" w:customStyle="1" w:styleId="FooterChar">
    <w:name w:val="Footer Char"/>
    <w:basedOn w:val="DefaultParagraphFont"/>
    <w:link w:val="Footer"/>
    <w:uiPriority w:val="99"/>
    <w:rsid w:val="00A01DF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66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3DD2"/>
    <w:rPr>
      <w:sz w:val="16"/>
      <w:szCs w:val="16"/>
    </w:rPr>
  </w:style>
  <w:style w:type="paragraph" w:styleId="CommentText">
    <w:name w:val="annotation text"/>
    <w:basedOn w:val="Normal"/>
    <w:link w:val="CommentTextChar"/>
    <w:rsid w:val="00803DD2"/>
    <w:rPr>
      <w:sz w:val="20"/>
      <w:szCs w:val="20"/>
    </w:rPr>
  </w:style>
  <w:style w:type="character" w:customStyle="1" w:styleId="CommentTextChar">
    <w:name w:val="Comment Text Char"/>
    <w:basedOn w:val="DefaultParagraphFont"/>
    <w:link w:val="CommentText"/>
    <w:rsid w:val="00803DD2"/>
  </w:style>
  <w:style w:type="paragraph" w:styleId="CommentSubject">
    <w:name w:val="annotation subject"/>
    <w:basedOn w:val="CommentText"/>
    <w:next w:val="CommentText"/>
    <w:link w:val="CommentSubjectChar"/>
    <w:rsid w:val="00803DD2"/>
    <w:rPr>
      <w:b/>
      <w:bCs/>
    </w:rPr>
  </w:style>
  <w:style w:type="character" w:customStyle="1" w:styleId="CommentSubjectChar">
    <w:name w:val="Comment Subject Char"/>
    <w:basedOn w:val="CommentTextChar"/>
    <w:link w:val="CommentSubject"/>
    <w:rsid w:val="00803DD2"/>
    <w:rPr>
      <w:b/>
      <w:bCs/>
    </w:rPr>
  </w:style>
  <w:style w:type="paragraph" w:styleId="BalloonText">
    <w:name w:val="Balloon Text"/>
    <w:basedOn w:val="Normal"/>
    <w:link w:val="BalloonTextChar"/>
    <w:rsid w:val="00803DD2"/>
    <w:rPr>
      <w:rFonts w:ascii="Tahoma" w:hAnsi="Tahoma" w:cs="Tahoma"/>
      <w:sz w:val="16"/>
      <w:szCs w:val="16"/>
    </w:rPr>
  </w:style>
  <w:style w:type="character" w:customStyle="1" w:styleId="BalloonTextChar">
    <w:name w:val="Balloon Text Char"/>
    <w:basedOn w:val="DefaultParagraphFont"/>
    <w:link w:val="BalloonText"/>
    <w:rsid w:val="00803DD2"/>
    <w:rPr>
      <w:rFonts w:ascii="Tahoma" w:hAnsi="Tahoma" w:cs="Tahoma"/>
      <w:sz w:val="16"/>
      <w:szCs w:val="16"/>
    </w:rPr>
  </w:style>
  <w:style w:type="paragraph" w:styleId="ListParagraph">
    <w:name w:val="List Paragraph"/>
    <w:basedOn w:val="Normal"/>
    <w:uiPriority w:val="34"/>
    <w:qFormat/>
    <w:rsid w:val="000B4F1A"/>
    <w:pPr>
      <w:ind w:left="720"/>
      <w:contextualSpacing/>
    </w:pPr>
  </w:style>
  <w:style w:type="paragraph" w:styleId="Header">
    <w:name w:val="header"/>
    <w:basedOn w:val="Normal"/>
    <w:link w:val="HeaderChar"/>
    <w:rsid w:val="00A01DF6"/>
    <w:pPr>
      <w:tabs>
        <w:tab w:val="center" w:pos="4513"/>
        <w:tab w:val="right" w:pos="9026"/>
      </w:tabs>
    </w:pPr>
  </w:style>
  <w:style w:type="character" w:customStyle="1" w:styleId="HeaderChar">
    <w:name w:val="Header Char"/>
    <w:basedOn w:val="DefaultParagraphFont"/>
    <w:link w:val="Header"/>
    <w:rsid w:val="00A01DF6"/>
    <w:rPr>
      <w:sz w:val="24"/>
      <w:szCs w:val="24"/>
    </w:rPr>
  </w:style>
  <w:style w:type="paragraph" w:styleId="Footer">
    <w:name w:val="footer"/>
    <w:basedOn w:val="Normal"/>
    <w:link w:val="FooterChar"/>
    <w:uiPriority w:val="99"/>
    <w:rsid w:val="00A01DF6"/>
    <w:pPr>
      <w:tabs>
        <w:tab w:val="center" w:pos="4513"/>
        <w:tab w:val="right" w:pos="9026"/>
      </w:tabs>
    </w:pPr>
  </w:style>
  <w:style w:type="character" w:customStyle="1" w:styleId="FooterChar">
    <w:name w:val="Footer Char"/>
    <w:basedOn w:val="DefaultParagraphFont"/>
    <w:link w:val="Footer"/>
    <w:uiPriority w:val="99"/>
    <w:rsid w:val="00A01D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6800">
      <w:bodyDiv w:val="1"/>
      <w:marLeft w:val="0"/>
      <w:marRight w:val="0"/>
      <w:marTop w:val="0"/>
      <w:marBottom w:val="0"/>
      <w:divBdr>
        <w:top w:val="none" w:sz="0" w:space="0" w:color="auto"/>
        <w:left w:val="none" w:sz="0" w:space="0" w:color="auto"/>
        <w:bottom w:val="none" w:sz="0" w:space="0" w:color="auto"/>
        <w:right w:val="none" w:sz="0" w:space="0" w:color="auto"/>
      </w:divBdr>
    </w:div>
    <w:div w:id="339889808">
      <w:bodyDiv w:val="1"/>
      <w:marLeft w:val="0"/>
      <w:marRight w:val="0"/>
      <w:marTop w:val="0"/>
      <w:marBottom w:val="0"/>
      <w:divBdr>
        <w:top w:val="none" w:sz="0" w:space="0" w:color="auto"/>
        <w:left w:val="none" w:sz="0" w:space="0" w:color="auto"/>
        <w:bottom w:val="none" w:sz="0" w:space="0" w:color="auto"/>
        <w:right w:val="none" w:sz="0" w:space="0" w:color="auto"/>
      </w:divBdr>
    </w:div>
    <w:div w:id="449511891">
      <w:bodyDiv w:val="1"/>
      <w:marLeft w:val="0"/>
      <w:marRight w:val="0"/>
      <w:marTop w:val="0"/>
      <w:marBottom w:val="0"/>
      <w:divBdr>
        <w:top w:val="none" w:sz="0" w:space="0" w:color="auto"/>
        <w:left w:val="none" w:sz="0" w:space="0" w:color="auto"/>
        <w:bottom w:val="none" w:sz="0" w:space="0" w:color="auto"/>
        <w:right w:val="none" w:sz="0" w:space="0" w:color="auto"/>
      </w:divBdr>
    </w:div>
    <w:div w:id="893076975">
      <w:bodyDiv w:val="1"/>
      <w:marLeft w:val="0"/>
      <w:marRight w:val="0"/>
      <w:marTop w:val="0"/>
      <w:marBottom w:val="0"/>
      <w:divBdr>
        <w:top w:val="none" w:sz="0" w:space="0" w:color="auto"/>
        <w:left w:val="none" w:sz="0" w:space="0" w:color="auto"/>
        <w:bottom w:val="none" w:sz="0" w:space="0" w:color="auto"/>
        <w:right w:val="none" w:sz="0" w:space="0" w:color="auto"/>
      </w:divBdr>
    </w:div>
    <w:div w:id="1394889848">
      <w:bodyDiv w:val="1"/>
      <w:marLeft w:val="0"/>
      <w:marRight w:val="0"/>
      <w:marTop w:val="0"/>
      <w:marBottom w:val="0"/>
      <w:divBdr>
        <w:top w:val="none" w:sz="0" w:space="0" w:color="auto"/>
        <w:left w:val="none" w:sz="0" w:space="0" w:color="auto"/>
        <w:bottom w:val="none" w:sz="0" w:space="0" w:color="auto"/>
        <w:right w:val="none" w:sz="0" w:space="0" w:color="auto"/>
      </w:divBdr>
    </w:div>
    <w:div w:id="1652831885">
      <w:bodyDiv w:val="1"/>
      <w:marLeft w:val="0"/>
      <w:marRight w:val="0"/>
      <w:marTop w:val="0"/>
      <w:marBottom w:val="0"/>
      <w:divBdr>
        <w:top w:val="none" w:sz="0" w:space="0" w:color="auto"/>
        <w:left w:val="none" w:sz="0" w:space="0" w:color="auto"/>
        <w:bottom w:val="none" w:sz="0" w:space="0" w:color="auto"/>
        <w:right w:val="none" w:sz="0" w:space="0" w:color="auto"/>
      </w:divBdr>
    </w:div>
    <w:div w:id="1885143494">
      <w:bodyDiv w:val="1"/>
      <w:marLeft w:val="0"/>
      <w:marRight w:val="0"/>
      <w:marTop w:val="0"/>
      <w:marBottom w:val="0"/>
      <w:divBdr>
        <w:top w:val="none" w:sz="0" w:space="0" w:color="auto"/>
        <w:left w:val="none" w:sz="0" w:space="0" w:color="auto"/>
        <w:bottom w:val="none" w:sz="0" w:space="0" w:color="auto"/>
        <w:right w:val="none" w:sz="0" w:space="0" w:color="auto"/>
      </w:divBdr>
    </w:div>
    <w:div w:id="189997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8558D-ED0B-456B-83A7-FC5E7366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1057</Words>
  <Characters>5732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2014001- Human factors in CCTV control rooms</vt:lpstr>
    </vt:vector>
  </TitlesOfParts>
  <Company>CPNI</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2014001- Human factors in CCTV control rooms</dc:title>
  <dc:subject>Physical and personnel security</dc:subject>
  <dc:creator>User perspective on behalf of CPNI</dc:creator>
  <cp:keywords>cctv; human factors; security culture; operational requirements</cp:keywords>
  <cp:lastModifiedBy>.</cp:lastModifiedBy>
  <cp:revision>2</cp:revision>
  <dcterms:created xsi:type="dcterms:W3CDTF">2016-08-22T15:21:00Z</dcterms:created>
  <dcterms:modified xsi:type="dcterms:W3CDTF">2016-08-22T15:21:00Z</dcterms:modified>
  <cp:category>Physical and personnel security</cp:category>
</cp:coreProperties>
</file>